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06F" w:rsidRDefault="005F606F" w:rsidP="005F606F">
      <w:pPr>
        <w:pStyle w:val="Ttulo1"/>
        <w:jc w:val="center"/>
      </w:pPr>
      <w:r>
        <w:t>DETERIORO DEL VALOR</w:t>
      </w:r>
    </w:p>
    <w:p w:rsidR="005F606F" w:rsidRPr="005F606F" w:rsidRDefault="005F606F" w:rsidP="005F606F">
      <w:r>
        <w:rPr>
          <w:noProof/>
          <w:lang w:eastAsia="es-ES"/>
        </w:rPr>
        <w:drawing>
          <wp:anchor distT="0" distB="0" distL="114300" distR="114300" simplePos="0" relativeHeight="251658240" behindDoc="0" locked="0" layoutInCell="1" allowOverlap="1" wp14:anchorId="196DF2E8" wp14:editId="2A0C6FC5">
            <wp:simplePos x="0" y="0"/>
            <wp:positionH relativeFrom="column">
              <wp:posOffset>272415</wp:posOffset>
            </wp:positionH>
            <wp:positionV relativeFrom="paragraph">
              <wp:posOffset>62865</wp:posOffset>
            </wp:positionV>
            <wp:extent cx="5400040" cy="2853690"/>
            <wp:effectExtent l="0" t="0" r="0" b="3810"/>
            <wp:wrapSquare wrapText="bothSides"/>
            <wp:docPr id="1" name="Imagen 1" descr="C:\Users\Isaac\Desktop\Diagrama-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esktop\Diagrama-8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2853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06F" w:rsidRPr="005F606F" w:rsidRDefault="005F606F" w:rsidP="005F606F">
      <w:pPr>
        <w:tabs>
          <w:tab w:val="left" w:pos="3750"/>
        </w:tabs>
        <w:rPr>
          <w:b/>
          <w:bCs/>
        </w:rPr>
      </w:pPr>
      <w:r>
        <w:rPr>
          <w:noProof/>
          <w:lang w:eastAsia="es-ES"/>
        </w:rPr>
        <w:drawing>
          <wp:anchor distT="0" distB="0" distL="114300" distR="114300" simplePos="0" relativeHeight="251659264" behindDoc="0" locked="0" layoutInCell="1" allowOverlap="1" wp14:anchorId="772F183D" wp14:editId="64C1CD60">
            <wp:simplePos x="0" y="0"/>
            <wp:positionH relativeFrom="column">
              <wp:posOffset>358140</wp:posOffset>
            </wp:positionH>
            <wp:positionV relativeFrom="paragraph">
              <wp:posOffset>343535</wp:posOffset>
            </wp:positionV>
            <wp:extent cx="5400040" cy="727710"/>
            <wp:effectExtent l="0" t="0" r="0" b="0"/>
            <wp:wrapSquare wrapText="bothSides"/>
            <wp:docPr id="2" name="Imagen 2" descr="C:\Users\Isaac\Desktop\Diagrama-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saac\Desktop\Diagrama-8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727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 xml:space="preserve">    1 </w:t>
      </w:r>
      <w:r w:rsidRPr="005F606F">
        <w:rPr>
          <w:b/>
          <w:bCs/>
        </w:rPr>
        <w:t>Deterioro del valor de los inventarios</w:t>
      </w:r>
    </w:p>
    <w:p w:rsidR="005F606F" w:rsidRPr="005F606F" w:rsidRDefault="005F606F" w:rsidP="005F606F"/>
    <w:p w:rsidR="005F606F" w:rsidRPr="005F606F" w:rsidRDefault="005F606F" w:rsidP="005F606F"/>
    <w:p w:rsidR="005F606F" w:rsidRPr="005F606F" w:rsidRDefault="005F606F" w:rsidP="005F606F"/>
    <w:p w:rsidR="005F606F" w:rsidRPr="005F606F" w:rsidRDefault="005F606F" w:rsidP="005F606F">
      <w:r w:rsidRPr="005F606F">
        <w:t>Si es impracticable determinar el precio de venta menos los costos de terminación y venta de los inventarios, partida por partida, la entidad podrá agrupar, a efectos de evaluar el deterioro del valor, las partidas de inventario relacionadas con la misma línea de producto que tengan similar propósito o uso final, y se produzcan y comercialicen en la misma zona.</w:t>
      </w:r>
    </w:p>
    <w:p w:rsidR="005F606F" w:rsidRPr="005F606F" w:rsidRDefault="005F606F" w:rsidP="005F606F">
      <w:r w:rsidRPr="005F606F">
        <w:t>Reversión del deterioro del valor</w:t>
      </w:r>
    </w:p>
    <w:p w:rsidR="005F606F" w:rsidRPr="005F606F" w:rsidRDefault="005F606F" w:rsidP="005F606F">
      <w:r w:rsidRPr="005F606F">
        <w:t>Una entidad llevará a cabo una nueva evaluación del precio de venta menos los costos de terminación y venta en cada periodo posterior al que se informa. Cuando las circunstancias que previamente causaron el deterioro del valor de los inventarios hayan dejado de existir, o cuando exista una clara evidencia de un incremento en el precio de venta menos los costos de terminación y venta como consecuencia de un cambio en las circunstancias económicas, la entidad revertirá el importe del deterioro del valor (es decir, la reversión se limita al importe original de pérdida por deterioro) de forma que el nuevo importe en libros sea el menor entre el costo y el precio de venta revisado menos los costos de terminación y venta.</w:t>
      </w:r>
    </w:p>
    <w:p w:rsidR="005F606F" w:rsidRPr="005F606F" w:rsidRDefault="005F606F" w:rsidP="005F606F">
      <w:r w:rsidRPr="005F606F">
        <w:t> </w:t>
      </w:r>
    </w:p>
    <w:p w:rsidR="005F606F" w:rsidRDefault="005F606F" w:rsidP="005F606F">
      <w:r w:rsidRPr="005F606F">
        <w:t> </w:t>
      </w:r>
    </w:p>
    <w:p w:rsidR="005F606F" w:rsidRPr="005F606F" w:rsidRDefault="005F606F" w:rsidP="005F606F">
      <w:bookmarkStart w:id="0" w:name="_GoBack"/>
      <w:bookmarkEnd w:id="0"/>
    </w:p>
    <w:p w:rsidR="005F606F" w:rsidRPr="005F606F" w:rsidRDefault="005F606F" w:rsidP="005F606F">
      <w:r w:rsidRPr="005F606F">
        <w:rPr>
          <w:b/>
          <w:bCs/>
        </w:rPr>
        <w:lastRenderedPageBreak/>
        <w:t>2.   Deterioro del valor de otros activos distintos de los inventarios</w:t>
      </w:r>
    </w:p>
    <w:p w:rsidR="005F606F" w:rsidRDefault="005F606F" w:rsidP="005F606F">
      <w:r>
        <w:rPr>
          <w:noProof/>
          <w:lang w:eastAsia="es-ES"/>
        </w:rPr>
        <w:drawing>
          <wp:inline distT="0" distB="0" distL="0" distR="0">
            <wp:extent cx="5400040" cy="736369"/>
            <wp:effectExtent l="0" t="0" r="0" b="6985"/>
            <wp:docPr id="3" name="Imagen 3" descr="C:\Users\Isaac\Desktop\Diagrama-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saac\Desktop\Diagrama-8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736369"/>
                    </a:xfrm>
                    <a:prstGeom prst="rect">
                      <a:avLst/>
                    </a:prstGeom>
                    <a:noFill/>
                    <a:ln>
                      <a:noFill/>
                    </a:ln>
                  </pic:spPr>
                </pic:pic>
              </a:graphicData>
            </a:graphic>
          </wp:inline>
        </w:drawing>
      </w:r>
    </w:p>
    <w:p w:rsidR="005F606F" w:rsidRPr="005F606F" w:rsidRDefault="005F606F" w:rsidP="005F606F">
      <w:r w:rsidRPr="005F606F">
        <w:t>Si no fuera posible estimar el importe recuperable del activo individual, una entidad estimará el importe recuperable de la unidad generadora de efectivo a la que el activo pertenece.</w:t>
      </w:r>
    </w:p>
    <w:p w:rsidR="005F606F" w:rsidRPr="005F606F" w:rsidRDefault="005F606F" w:rsidP="005F606F">
      <w:r w:rsidRPr="005F606F">
        <w:t>Si existiese algún indicio de que el activo puede haber deteriorado su valor, esto podría indicar que la entidad debería revisar la vida útil restante, el método de depreciación (amortización) o el valor residual del activo, y ajustarlos de acuerdo con la sección de esta NIIF aplicable a ese activo.</w:t>
      </w:r>
    </w:p>
    <w:p w:rsidR="005F606F" w:rsidRDefault="005F606F" w:rsidP="005F606F">
      <w:pPr>
        <w:rPr>
          <w:b/>
          <w:bCs/>
        </w:rPr>
      </w:pPr>
      <w:r w:rsidRPr="005F606F">
        <w:rPr>
          <w:b/>
          <w:bCs/>
        </w:rPr>
        <w:t>3.  Reconocimiento y medición de la pérdida por deterioro del valor de una unidad generadora de efectivo</w:t>
      </w:r>
    </w:p>
    <w:p w:rsidR="005F606F" w:rsidRDefault="005F606F" w:rsidP="005F606F">
      <w:r>
        <w:rPr>
          <w:noProof/>
          <w:lang w:eastAsia="es-ES"/>
        </w:rPr>
        <w:drawing>
          <wp:inline distT="0" distB="0" distL="0" distR="0">
            <wp:extent cx="5400040" cy="795211"/>
            <wp:effectExtent l="0" t="0" r="0" b="5080"/>
            <wp:docPr id="4" name="Imagen 4" descr="C:\Users\Isaac\Desktop\Diagrama-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saac\Desktop\Diagrama-9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795211"/>
                    </a:xfrm>
                    <a:prstGeom prst="rect">
                      <a:avLst/>
                    </a:prstGeom>
                    <a:noFill/>
                    <a:ln>
                      <a:noFill/>
                    </a:ln>
                  </pic:spPr>
                </pic:pic>
              </a:graphicData>
            </a:graphic>
          </wp:inline>
        </w:drawing>
      </w:r>
    </w:p>
    <w:p w:rsidR="005F606F" w:rsidRPr="005F606F" w:rsidRDefault="005F606F" w:rsidP="005F606F">
      <w:r w:rsidRPr="005F606F">
        <w:t>Una pérdida por deterioro del valor de una unidad generadora de efectivo se reconocerá si, y solo si, se cumple la condición anterior.</w:t>
      </w:r>
    </w:p>
    <w:p w:rsidR="005F606F" w:rsidRPr="005F606F" w:rsidRDefault="005F606F" w:rsidP="005F606F">
      <w:pPr>
        <w:rPr>
          <w:lang w:val="es-GT"/>
        </w:rPr>
      </w:pPr>
      <w:r w:rsidRPr="005F606F">
        <w:rPr>
          <w:lang w:val="es-GT"/>
        </w:rPr>
        <w:t>La pérdida por deterioro del valor se distribuirá, para reducir el importe en libros de los activos de la unidad, en el siguiente orden:</w:t>
      </w:r>
    </w:p>
    <w:p w:rsidR="005F606F" w:rsidRPr="005F606F" w:rsidRDefault="005F606F" w:rsidP="005F606F">
      <w:pPr>
        <w:rPr>
          <w:lang w:val="es-GT"/>
        </w:rPr>
      </w:pPr>
      <w:r w:rsidRPr="005F606F">
        <w:rPr>
          <w:lang w:val="es-GT"/>
        </w:rPr>
        <w:t>a.    en primer lugar, se reducirá el importe en libros de cualquier plusvalía distribuida a la unidad generadora de efectivo, y</w:t>
      </w:r>
    </w:p>
    <w:p w:rsidR="005F606F" w:rsidRPr="005F606F" w:rsidRDefault="005F606F" w:rsidP="005F606F">
      <w:pPr>
        <w:rPr>
          <w:lang w:val="es-GT"/>
        </w:rPr>
      </w:pPr>
      <w:r w:rsidRPr="005F606F">
        <w:rPr>
          <w:lang w:val="es-GT"/>
        </w:rPr>
        <w:t>b.    a continuación, se distribuirá entre los demás activos de la unidad, de forma proporcional sobre la base del importe en libros de cada uno de los activos de la unidad generadora de efectivo.</w:t>
      </w:r>
    </w:p>
    <w:p w:rsidR="005F606F" w:rsidRPr="005F606F" w:rsidRDefault="005F606F" w:rsidP="005F606F">
      <w:pPr>
        <w:rPr>
          <w:lang w:val="es-GT"/>
        </w:rPr>
      </w:pPr>
      <w:r w:rsidRPr="005F606F">
        <w:rPr>
          <w:lang w:val="es-GT"/>
        </w:rPr>
        <w:t>Sin embargo, una entidad no reducirá el importe en libros de ningún activo de la unidad generadora de efectivo que esté por debajo del mayor de:</w:t>
      </w:r>
    </w:p>
    <w:p w:rsidR="005F606F" w:rsidRPr="005F606F" w:rsidRDefault="005F606F" w:rsidP="005F606F">
      <w:pPr>
        <w:rPr>
          <w:lang w:val="es-GT"/>
        </w:rPr>
      </w:pPr>
      <w:r w:rsidRPr="005F606F">
        <w:rPr>
          <w:lang w:val="es-GT"/>
        </w:rPr>
        <w:t>a.    su valor razonable menos los costos de venta (si se pudiese determinar);</w:t>
      </w:r>
    </w:p>
    <w:p w:rsidR="005F606F" w:rsidRPr="005F606F" w:rsidRDefault="005F606F" w:rsidP="005F606F">
      <w:pPr>
        <w:rPr>
          <w:lang w:val="es-GT"/>
        </w:rPr>
      </w:pPr>
      <w:r w:rsidRPr="005F606F">
        <w:rPr>
          <w:lang w:val="es-GT"/>
        </w:rPr>
        <w:t>b.    su valor en uso (si se pudiese determinar); y</w:t>
      </w:r>
    </w:p>
    <w:p w:rsidR="005F606F" w:rsidRPr="005F606F" w:rsidRDefault="005F606F" w:rsidP="005F606F">
      <w:pPr>
        <w:rPr>
          <w:lang w:val="es-GT"/>
        </w:rPr>
      </w:pPr>
      <w:r w:rsidRPr="005F606F">
        <w:rPr>
          <w:lang w:val="es-GT"/>
        </w:rPr>
        <w:t>c.    cero.</w:t>
      </w:r>
    </w:p>
    <w:p w:rsidR="005F606F" w:rsidRPr="005F606F" w:rsidRDefault="005F606F" w:rsidP="005F606F">
      <w:pPr>
        <w:rPr>
          <w:lang w:val="es-GT"/>
        </w:rPr>
      </w:pPr>
      <w:r w:rsidRPr="005F606F">
        <w:rPr>
          <w:lang w:val="es-GT"/>
        </w:rPr>
        <w:t>Cualquier importe en exceso de la pérdida por deterioro del valor que no se pueda distribuir a un activo debido a la restricción del párrafo anterior, se distribuirá entre los demás activos de la unidad de forma proporcional sobre la base del importe en libros de esos otros activos.</w:t>
      </w:r>
    </w:p>
    <w:p w:rsidR="005F606F" w:rsidRPr="005F606F" w:rsidRDefault="005F606F" w:rsidP="005F606F">
      <w:pPr>
        <w:rPr>
          <w:lang w:val="es-GT"/>
        </w:rPr>
      </w:pPr>
      <w:r w:rsidRPr="005F606F">
        <w:rPr>
          <w:b/>
          <w:bCs/>
          <w:lang w:val="es-GT"/>
        </w:rPr>
        <w:t>Requerimientos adicionales para el deterioro del valor de la plusvalía</w:t>
      </w:r>
    </w:p>
    <w:p w:rsidR="005F606F" w:rsidRPr="005F606F" w:rsidRDefault="005F606F" w:rsidP="005F606F">
      <w:pPr>
        <w:rPr>
          <w:lang w:val="es-GT"/>
        </w:rPr>
      </w:pPr>
      <w:r w:rsidRPr="005F606F">
        <w:rPr>
          <w:lang w:val="es-GT"/>
        </w:rPr>
        <w:lastRenderedPageBreak/>
        <w:t>La plusvalía, por sí sola, no puede venderse. Tampoco genera flujos de efectivo a una entidad que sean independientes de los flujos de efectivo de otros activos. Como consecuencia, el valor razonable de la plusvalía no puede medirse directamente. Por lo tanto, el valor razonable de la plusvalía debe derivarse de la medición del valor razonable de las unidades generadoras de efectivo de las que la plusvalía es una parte.</w:t>
      </w:r>
    </w:p>
    <w:p w:rsidR="005F606F" w:rsidRPr="005F606F" w:rsidRDefault="005F606F" w:rsidP="005F606F">
      <w:pPr>
        <w:rPr>
          <w:lang w:val="es-GT"/>
        </w:rPr>
      </w:pPr>
      <w:r w:rsidRPr="005F606F">
        <w:rPr>
          <w:lang w:val="es-GT"/>
        </w:rPr>
        <w:t>Para el propósito de comprobar el deterioro del valor, la plusvalía adquirida en una combinación de negocios se distribuirá, desde la fecha de adquisición, entre cada una de las unidades generadoras de efectivo de la entidad adquirente, que se espere se beneficiarán de las sinergias de la combinación de negocios, independientemente de si se asignan o no otros activos o pasivos de la entidad adquirida a esas unidades.</w:t>
      </w:r>
    </w:p>
    <w:p w:rsidR="005F606F" w:rsidRPr="005F606F" w:rsidRDefault="005F606F" w:rsidP="005F606F">
      <w:pPr>
        <w:rPr>
          <w:lang w:val="es-GT"/>
        </w:rPr>
      </w:pPr>
      <w:r w:rsidRPr="005F606F">
        <w:rPr>
          <w:lang w:val="es-GT"/>
        </w:rPr>
        <w:t>Parte del importe recuperable de una unidad generadora de efectivo es atribuible a las participaciones no controladoras en la plusvalía. Con el propósito de comprobar el deterioro del valor de una unidad generadora de efectivo con plusvalía de la que no se tiene la propiedad total, el importe en libros de la unidad se ajustará a efectos prácticos, antes de compararse con el valor recuperable correspondiente, incrementando el importe en libros de la plusvalía distribuida a la unidad para incluir la plusvalía atribuible a la participación no controladora. Este importe en libros ajustado a efectos prácticos, se comparará después con el importe recuperable de la unidad generadora de efectivo para determinar si el valor de ésta se ha deteriorado o no. </w:t>
      </w:r>
    </w:p>
    <w:p w:rsidR="005F606F" w:rsidRPr="005F606F" w:rsidRDefault="005F606F" w:rsidP="005F606F">
      <w:pPr>
        <w:rPr>
          <w:lang w:val="es-GT"/>
        </w:rPr>
      </w:pPr>
      <w:r w:rsidRPr="005F606F">
        <w:rPr>
          <w:lang w:val="es-GT"/>
        </w:rPr>
        <w:t>Si la plusvalía no se puede distribuir a unidades generadoras de efectivo individuales (o grupos de unidades generadoras de efectivo) sobre una base no arbitraria, entonces, a efectos de comprobar la plusvalía, la entidad comprobará el deterioro del valor de la plusvalía determinando el importe recuperable de (a) o de (b):</w:t>
      </w:r>
    </w:p>
    <w:p w:rsidR="005F606F" w:rsidRPr="005F606F" w:rsidRDefault="005F606F" w:rsidP="005F606F">
      <w:pPr>
        <w:rPr>
          <w:lang w:val="es-GT"/>
        </w:rPr>
      </w:pPr>
    </w:p>
    <w:p w:rsidR="005F606F" w:rsidRPr="005F606F" w:rsidRDefault="005F606F" w:rsidP="005F606F">
      <w:pPr>
        <w:rPr>
          <w:lang w:val="es-GT"/>
        </w:rPr>
      </w:pPr>
      <w:r w:rsidRPr="005F606F">
        <w:rPr>
          <w:lang w:val="es-GT"/>
        </w:rPr>
        <w:t xml:space="preserve">a)    La entidad adquirida en su totalidad, si la plusvalía está relacionada con una entidad </w:t>
      </w:r>
      <w:proofErr w:type="gramStart"/>
      <w:r w:rsidRPr="005F606F">
        <w:rPr>
          <w:lang w:val="es-GT"/>
        </w:rPr>
        <w:t>adquirida</w:t>
      </w:r>
      <w:proofErr w:type="gramEnd"/>
      <w:r w:rsidRPr="005F606F">
        <w:rPr>
          <w:lang w:val="es-GT"/>
        </w:rPr>
        <w:t xml:space="preserve"> que no haya sido integrada. Por integración se entiende el hecho de que el negocio adquirido haya sido reestructurado o disuelto en la entidad que informa o en otras subsidiarias.</w:t>
      </w:r>
    </w:p>
    <w:p w:rsidR="005F606F" w:rsidRPr="005F606F" w:rsidRDefault="005F606F" w:rsidP="005F606F">
      <w:pPr>
        <w:rPr>
          <w:lang w:val="es-GT"/>
        </w:rPr>
      </w:pPr>
      <w:r w:rsidRPr="005F606F">
        <w:rPr>
          <w:lang w:val="es-GT"/>
        </w:rPr>
        <w:t>b)    Todo el grupo de entidades, excluyendo cualesquiera entidades que no hayan sido integradas, si la plusvalía está relacionada con una entidad que ha sido integrada.</w:t>
      </w:r>
    </w:p>
    <w:p w:rsidR="005F606F" w:rsidRPr="005F606F" w:rsidRDefault="005F606F" w:rsidP="005F606F">
      <w:pPr>
        <w:rPr>
          <w:lang w:val="es-GT"/>
        </w:rPr>
      </w:pPr>
      <w:r w:rsidRPr="005F606F">
        <w:rPr>
          <w:lang w:val="es-GT"/>
        </w:rPr>
        <w:t>Para aplicar este párrafo, una entidad necesitará separar la plusvalía en plusvalía relacionada con entidades que han sido integradas y la plusvalía relacionada con entidades que no han sido integradas. Asimismo, la entidad seguirá los requerimientos para las unidades generadoras de efectivo de esta sección cuando calcule el importe recuperable de la entidad adquirida o grupo de entidades y distribuya las pérdidas por deterioro y las reversiones de los activos que pertenecen a la entidad adquirida o grupo de entidades.</w:t>
      </w:r>
    </w:p>
    <w:p w:rsidR="005F606F" w:rsidRPr="005F606F" w:rsidRDefault="005F606F" w:rsidP="005F606F">
      <w:pPr>
        <w:rPr>
          <w:lang w:val="es-GT"/>
        </w:rPr>
      </w:pPr>
      <w:r w:rsidRPr="005F606F">
        <w:rPr>
          <w:b/>
          <w:bCs/>
          <w:lang w:val="es-GT"/>
        </w:rPr>
        <w:t>Reversión de una pérdida por deterioro del valor</w:t>
      </w:r>
    </w:p>
    <w:p w:rsidR="005F606F" w:rsidRPr="005F606F" w:rsidRDefault="005F606F" w:rsidP="005F606F">
      <w:pPr>
        <w:rPr>
          <w:lang w:val="es-GT"/>
        </w:rPr>
      </w:pPr>
      <w:r w:rsidRPr="005F606F">
        <w:rPr>
          <w:lang w:val="es-GT"/>
        </w:rPr>
        <w:t xml:space="preserve">Si existe algún indicio de que una pérdida por deterioro del valor reconocida en periodos anteriores pueda haber desaparecido o disminuido, la entidad determinará si se debe revertir </w:t>
      </w:r>
      <w:r w:rsidRPr="005F606F">
        <w:rPr>
          <w:lang w:val="es-GT"/>
        </w:rPr>
        <w:lastRenderedPageBreak/>
        <w:t>o no la pérdida anterior por deterioro del valor de forma total o parcial. Excepto la pérdida por deterioro del valor reconocida en la plusvalía la cual no se revertirá en los periodos posteriores.</w:t>
      </w:r>
    </w:p>
    <w:p w:rsidR="005F606F" w:rsidRPr="005F606F" w:rsidRDefault="005F606F" w:rsidP="005F606F">
      <w:pPr>
        <w:rPr>
          <w:lang w:val="es-GT"/>
        </w:rPr>
      </w:pPr>
      <w:r w:rsidRPr="005F606F">
        <w:rPr>
          <w:b/>
          <w:bCs/>
          <w:lang w:val="es-GT"/>
        </w:rPr>
        <w:t>Información a revela</w:t>
      </w:r>
    </w:p>
    <w:p w:rsidR="005F606F" w:rsidRPr="005F606F" w:rsidRDefault="005F606F" w:rsidP="005F606F">
      <w:pPr>
        <w:rPr>
          <w:lang w:val="es-GT"/>
        </w:rPr>
      </w:pPr>
      <w:r w:rsidRPr="005F606F">
        <w:rPr>
          <w:lang w:val="es-GT"/>
        </w:rPr>
        <w:t>Una entidad revelará, para cada </w:t>
      </w:r>
      <w:r w:rsidRPr="005F606F">
        <w:rPr>
          <w:b/>
          <w:bCs/>
          <w:lang w:val="es-GT"/>
        </w:rPr>
        <w:t>clase de activos</w:t>
      </w:r>
      <w:r w:rsidRPr="005F606F">
        <w:rPr>
          <w:lang w:val="es-GT"/>
        </w:rPr>
        <w:t> la siguiente información:</w:t>
      </w:r>
    </w:p>
    <w:p w:rsidR="005F606F" w:rsidRPr="005F606F" w:rsidRDefault="005F606F" w:rsidP="005F606F">
      <w:pPr>
        <w:rPr>
          <w:lang w:val="es-GT"/>
        </w:rPr>
      </w:pPr>
      <w:r w:rsidRPr="005F606F">
        <w:rPr>
          <w:lang w:val="es-GT"/>
        </w:rPr>
        <w:t>a)    El importe de las pérdidas por deterioro del valor reconocidas en resultados durante el periodo y la partida o partidas del estado del resultado integral (y del estado de resultados, si se presenta) en las que esas pérdidas por deterioro del valor estén incluidas.</w:t>
      </w:r>
    </w:p>
    <w:p w:rsidR="005F606F" w:rsidRPr="005F606F" w:rsidRDefault="005F606F" w:rsidP="005F606F">
      <w:pPr>
        <w:rPr>
          <w:lang w:val="es-GT"/>
        </w:rPr>
      </w:pPr>
      <w:r w:rsidRPr="005F606F">
        <w:rPr>
          <w:lang w:val="es-GT"/>
        </w:rPr>
        <w:t>b)    El importe de las reversiones de pérdidas por deterioro del valor reconocidas en resultados durante el periodo y la partida o partidas del estado del resultado integral (y del estado de resultados, si se presenta) en que tales pérdidas por deterioro del valor revirtieron.</w:t>
      </w:r>
    </w:p>
    <w:p w:rsidR="005F606F" w:rsidRPr="005F606F" w:rsidRDefault="005F606F" w:rsidP="005F606F">
      <w:pPr>
        <w:rPr>
          <w:lang w:val="es-GT"/>
        </w:rPr>
      </w:pPr>
      <w:r w:rsidRPr="005F606F">
        <w:rPr>
          <w:lang w:val="es-GT"/>
        </w:rPr>
        <w:t>Una entidad revelará la información requerida en el párrafo anterior para cada una de las siguientes clases de activos:</w:t>
      </w:r>
    </w:p>
    <w:p w:rsidR="005F606F" w:rsidRPr="005F606F" w:rsidRDefault="005F606F" w:rsidP="005F606F">
      <w:pPr>
        <w:rPr>
          <w:lang w:val="es-GT"/>
        </w:rPr>
      </w:pPr>
      <w:r w:rsidRPr="005F606F">
        <w:rPr>
          <w:lang w:val="es-GT"/>
        </w:rPr>
        <w:t>a.    Inventarios.</w:t>
      </w:r>
    </w:p>
    <w:p w:rsidR="005F606F" w:rsidRPr="005F606F" w:rsidRDefault="005F606F" w:rsidP="005F606F">
      <w:pPr>
        <w:rPr>
          <w:lang w:val="es-GT"/>
        </w:rPr>
      </w:pPr>
      <w:r w:rsidRPr="005F606F">
        <w:rPr>
          <w:lang w:val="es-GT"/>
        </w:rPr>
        <w:t>b.    Propiedades, plantas y equipos (incluidas las propiedades de inversión contabilizadas mediante el método del costo).</w:t>
      </w:r>
    </w:p>
    <w:p w:rsidR="005F606F" w:rsidRPr="005F606F" w:rsidRDefault="005F606F" w:rsidP="005F606F">
      <w:pPr>
        <w:rPr>
          <w:lang w:val="es-GT"/>
        </w:rPr>
      </w:pPr>
      <w:r w:rsidRPr="005F606F">
        <w:rPr>
          <w:lang w:val="es-GT"/>
        </w:rPr>
        <w:t>c.    Plusvalía.</w:t>
      </w:r>
    </w:p>
    <w:p w:rsidR="005F606F" w:rsidRPr="005F606F" w:rsidRDefault="005F606F" w:rsidP="005F606F">
      <w:pPr>
        <w:rPr>
          <w:lang w:val="es-GT"/>
        </w:rPr>
      </w:pPr>
      <w:r w:rsidRPr="005F606F">
        <w:rPr>
          <w:lang w:val="es-GT"/>
        </w:rPr>
        <w:t>d.    Activos intangibles diferentes de la plusvalía.</w:t>
      </w:r>
    </w:p>
    <w:p w:rsidR="005F606F" w:rsidRPr="005F606F" w:rsidRDefault="005F606F" w:rsidP="005F606F">
      <w:pPr>
        <w:rPr>
          <w:lang w:val="es-GT"/>
        </w:rPr>
      </w:pPr>
      <w:r w:rsidRPr="005F606F">
        <w:rPr>
          <w:lang w:val="es-GT"/>
        </w:rPr>
        <w:t>e.    Inversiones en asociadas.</w:t>
      </w:r>
    </w:p>
    <w:p w:rsidR="005F606F" w:rsidRPr="005F606F" w:rsidRDefault="005F606F" w:rsidP="005F606F">
      <w:pPr>
        <w:rPr>
          <w:lang w:val="es-GT"/>
        </w:rPr>
      </w:pPr>
      <w:r w:rsidRPr="005F606F">
        <w:rPr>
          <w:lang w:val="es-GT"/>
        </w:rPr>
        <w:t>f.     Inversiones en negocios conjuntos.</w:t>
      </w:r>
    </w:p>
    <w:p w:rsidR="005F606F" w:rsidRPr="005F606F" w:rsidRDefault="005F606F" w:rsidP="005F606F">
      <w:pPr>
        <w:rPr>
          <w:lang w:val="es-GT"/>
        </w:rPr>
      </w:pPr>
      <w:r w:rsidRPr="005F606F">
        <w:rPr>
          <w:lang w:val="es-GT"/>
        </w:rPr>
        <w:t>En la página del tema de activos fijos e inventarios encontrará adjunto ejemplos de la medición y contabilización de la pérdida del deterioro del valor.</w:t>
      </w:r>
    </w:p>
    <w:p w:rsidR="005F606F" w:rsidRPr="005F606F" w:rsidRDefault="005F606F" w:rsidP="005F606F">
      <w:r w:rsidRPr="005F606F">
        <w:t> </w:t>
      </w:r>
    </w:p>
    <w:p w:rsidR="005F606F" w:rsidRPr="005F606F" w:rsidRDefault="005F606F" w:rsidP="005F606F"/>
    <w:p w:rsidR="005F606F" w:rsidRPr="005F606F" w:rsidRDefault="005F606F" w:rsidP="005F606F">
      <w:r w:rsidRPr="005F606F">
        <w:t> </w:t>
      </w:r>
    </w:p>
    <w:p w:rsidR="005F606F" w:rsidRPr="005F606F" w:rsidRDefault="005F606F" w:rsidP="005F606F"/>
    <w:p w:rsidR="005F606F" w:rsidRPr="005F606F" w:rsidRDefault="005F606F" w:rsidP="005F606F"/>
    <w:p w:rsidR="005F606F" w:rsidRPr="005F606F" w:rsidRDefault="005F606F" w:rsidP="005F606F"/>
    <w:p w:rsidR="00265741" w:rsidRPr="005F606F" w:rsidRDefault="00265741" w:rsidP="005F606F"/>
    <w:sectPr w:rsidR="00265741" w:rsidRPr="005F60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6F"/>
    <w:rsid w:val="00265741"/>
    <w:rsid w:val="005F60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F60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60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606F"/>
    <w:rPr>
      <w:rFonts w:ascii="Tahoma" w:hAnsi="Tahoma" w:cs="Tahoma"/>
      <w:sz w:val="16"/>
      <w:szCs w:val="16"/>
    </w:rPr>
  </w:style>
  <w:style w:type="character" w:customStyle="1" w:styleId="Ttulo1Car">
    <w:name w:val="Título 1 Car"/>
    <w:basedOn w:val="Fuentedeprrafopredeter"/>
    <w:link w:val="Ttulo1"/>
    <w:uiPriority w:val="9"/>
    <w:rsid w:val="005F606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F60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60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606F"/>
    <w:rPr>
      <w:rFonts w:ascii="Tahoma" w:hAnsi="Tahoma" w:cs="Tahoma"/>
      <w:sz w:val="16"/>
      <w:szCs w:val="16"/>
    </w:rPr>
  </w:style>
  <w:style w:type="character" w:customStyle="1" w:styleId="Ttulo1Car">
    <w:name w:val="Título 1 Car"/>
    <w:basedOn w:val="Fuentedeprrafopredeter"/>
    <w:link w:val="Ttulo1"/>
    <w:uiPriority w:val="9"/>
    <w:rsid w:val="005F606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485069">
      <w:bodyDiv w:val="1"/>
      <w:marLeft w:val="0"/>
      <w:marRight w:val="0"/>
      <w:marTop w:val="0"/>
      <w:marBottom w:val="0"/>
      <w:divBdr>
        <w:top w:val="none" w:sz="0" w:space="0" w:color="auto"/>
        <w:left w:val="none" w:sz="0" w:space="0" w:color="auto"/>
        <w:bottom w:val="none" w:sz="0" w:space="0" w:color="auto"/>
        <w:right w:val="none" w:sz="0" w:space="0" w:color="auto"/>
      </w:divBdr>
    </w:div>
    <w:div w:id="1866406123">
      <w:bodyDiv w:val="1"/>
      <w:marLeft w:val="0"/>
      <w:marRight w:val="0"/>
      <w:marTop w:val="0"/>
      <w:marBottom w:val="0"/>
      <w:divBdr>
        <w:top w:val="none" w:sz="0" w:space="0" w:color="auto"/>
        <w:left w:val="none" w:sz="0" w:space="0" w:color="auto"/>
        <w:bottom w:val="none" w:sz="0" w:space="0" w:color="auto"/>
        <w:right w:val="none" w:sz="0" w:space="0" w:color="auto"/>
      </w:divBdr>
    </w:div>
    <w:div w:id="210738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1178</Words>
  <Characters>6480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2012-12-15T01:37:00Z</dcterms:created>
  <dcterms:modified xsi:type="dcterms:W3CDTF">2012-12-15T01:44:00Z</dcterms:modified>
</cp:coreProperties>
</file>