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845" w:rsidRDefault="00375845" w:rsidP="00375845">
      <w:pPr>
        <w:pStyle w:val="Ttulo1"/>
      </w:pPr>
      <w:r>
        <w:t>CONTABILIDAD DE COBERTURA</w:t>
      </w:r>
    </w:p>
    <w:p w:rsidR="00375845" w:rsidRDefault="00375845" w:rsidP="00375845"/>
    <w:p w:rsidR="00332BF9" w:rsidRDefault="00375845" w:rsidP="00375845">
      <w:r>
        <w:t>La práctica de retrasar las pérdidas y ganancias en los instrumentos que se mantienen como coberturas hasta que se realizan las pérdidas y ganancias en las posiciones que se habían cubierto. En otras palabras, un tratamiento contable que nos permite considerar la posición de cobertura como si fuera inseparable de las pérdidas y ganancias de las dos posiciones reconocidas conjuntamente en el momento en que se realizan las pérdidas o ganancias en la posición cubierta. Las normas de contabilidad de cobertura se describen ahora en la FAS 133.</w:t>
      </w:r>
    </w:p>
    <w:p w:rsidR="00375845" w:rsidRPr="00375845" w:rsidRDefault="00375845" w:rsidP="00375845">
      <w:r w:rsidRPr="00375845">
        <w:t>Mediante una operación de cobertura, uno o varios instrumentos financieros, denominados instrumentos de cobertura, son designados para cubrir un riesgo específicamente identificado que puede tener impacto en la cuenta de pérdidas y ganancias, como consecuencia de variaciones en el valor razonable o en los flujos de efectivo de una o varias partidas cubiertas.</w:t>
      </w:r>
    </w:p>
    <w:p w:rsidR="00375845" w:rsidRPr="00375845" w:rsidRDefault="00375845" w:rsidP="00375845">
      <w:r w:rsidRPr="00375845">
        <w:t>Una cobertura contable supone que, cuando se cumplan determinados requisitos, los instrumentos de cobertura y las partidas cubiertas se registrarán aplicando los criterios específicos recogidos en este apartado.</w:t>
      </w:r>
    </w:p>
    <w:p w:rsidR="00375845" w:rsidRPr="00375845" w:rsidRDefault="00375845" w:rsidP="00375845">
      <w:r w:rsidRPr="00375845">
        <w:t>Con carácter general, los instrumentos que se pueden designar como instrumentos de cobertura son los derivados cuyo valor razonable o flujos de efectivo futuros compensen las variaciones en el valor razonable o en los flujos de efectivo futuros de partidas que cumplan los requisitos para ser calificadas como partidas cubiertas.</w:t>
      </w:r>
    </w:p>
    <w:p w:rsidR="00375845" w:rsidRPr="00375845" w:rsidRDefault="00375845" w:rsidP="00375845">
      <w:r w:rsidRPr="00375845">
        <w:t>En el caso de coberturas de tipo de cambio, también se podrán calificar como instrumentos de cobertura, activos financieros y pasivos financieros distintos de los derivados.</w:t>
      </w:r>
    </w:p>
    <w:p w:rsidR="00375845" w:rsidRPr="00375845" w:rsidRDefault="00375845" w:rsidP="00375845">
      <w:r w:rsidRPr="00375845">
        <w:t>Podrán tener la calificación de partidas cubiertas, los activos y pasivos reconocidos, los compromisos en firme no reconocidos, las transacciones previstas altamente probables y las inversiones netas en un negocio en el extranjero, que expongan a la empresa a riesgos específicamente identificados de variaciones en el valor razonable o en los flujos de efectivo. En ningún caso se podrá considerar como partida cubierta una posición neta de activos y pasivos.</w:t>
      </w:r>
    </w:p>
    <w:p w:rsidR="00375845" w:rsidRPr="00375845" w:rsidRDefault="00375845" w:rsidP="00375845">
      <w:r w:rsidRPr="00375845">
        <w:t>Todas las coberturas contables requerirán en el momento inicial una designación formal y una documentación de la relación de cobertura. Además la cobertura deberá ser altamente eficaz. Una cobertura se considerará altamente eficaz si, al inicio y durante su vida, la empresa puede esperar, prospectivamente, que los cambios en el valor razonable o en los flujos de efectivo de la partida cubierta que sean atribuibles al riesgo cubierto sean compensados casi completamente por los cambios en el valor razonable o en los flujos de efectivo del instrumento de cobertura, y que, retrospectivamente, los resultados de la cobertura hayan oscilado dentro de un rango de variación del ochenta al ciento veinticinco por ciento respecto del resultado de la partida cubierta.</w:t>
      </w:r>
    </w:p>
    <w:p w:rsidR="00375845" w:rsidRPr="00375845" w:rsidRDefault="00375845" w:rsidP="00375845">
      <w:r w:rsidRPr="00375845">
        <w:t>A los efectos de su registro y valoración, las operaciones de cobertura se clasificarán en las siguientes categorías:</w:t>
      </w:r>
    </w:p>
    <w:p w:rsidR="00375845" w:rsidRPr="00375845" w:rsidRDefault="00375845" w:rsidP="00375845">
      <w:r w:rsidRPr="00375845">
        <w:rPr>
          <w:b/>
          <w:bCs/>
        </w:rPr>
        <w:lastRenderedPageBreak/>
        <w:t>a) Cobertura del valor razonable:</w:t>
      </w:r>
      <w:r w:rsidRPr="00375845">
        <w:t> cubre la exposición a los cambios en el valor razonable de activos o pasivos reconocidos o de compromisos en firme aún no reconocidos, o de una parte concreta de los mismos, atribuible a un riesgo en particular que pueda afectar a la cuenta de pérdidas y ganancias (por ejemplo, la contratación de una permuta financiera para cubrir el riesgo de una financiación a tipo de interés fijo). Los cambios de valor del instrumento de cobertura y de la partida cubierta atribuibles al riesgo cubierto se reconocerán en la cuenta de pérdidas y ganancias.</w:t>
      </w:r>
    </w:p>
    <w:p w:rsidR="00375845" w:rsidRPr="00375845" w:rsidRDefault="00375845" w:rsidP="00375845">
      <w:r w:rsidRPr="00375845">
        <w:rPr>
          <w:b/>
          <w:bCs/>
        </w:rPr>
        <w:t>b) Cobertura de los flujos de efectivo:</w:t>
      </w:r>
      <w:r w:rsidRPr="00375845">
        <w:t> cubre la exposición a la variación de los flujos de efectivo que se atribuya a un riesgo concreto asociado a activos o pasivos reconocidos o a una transacción prevista altamente probable, siempre que pueda afectar a la cuenta de pérdidas y ganancias (por ejemplo, la cobertura del riesgo de tipo de cambio relacionado con compras y ventas previstas de inmovilizados materiales, bienes y servicios en moneda extranjera o la contratación de una permuta financiera para cubrir el riesgo de una financiación a tipo de interés variable). La cobertura del riesgo de tipo de cambio de un compromiso en firme puede ser contabilizada como una cobertura de los flujos de efectivo. La parte de la ganancia o la pérdida del instrumento de cobertura que se haya determinado como cobertura eficaz, se reconocerá transitoriamente en el patrimonio neto, imputándose a la cuenta de pérdidas y ganancias en el ejercicio o ejercicios en los que la operación cubierta prevista afecte al resultado salvo que la cobertura corresponda a una transacción prevista que termine en el reconocimiento de un activo o pasivo no financiero, en cuyo caso los importes registrados en el patrimonio neto se incluirán en el coste del activo o pasivo cuando sea adquirido o asumido.</w:t>
      </w:r>
    </w:p>
    <w:p w:rsidR="00375845" w:rsidRPr="00375845" w:rsidRDefault="00375845" w:rsidP="00375845">
      <w:r w:rsidRPr="00375845">
        <w:rPr>
          <w:b/>
          <w:bCs/>
        </w:rPr>
        <w:t>c) Cobertura de la inversión neta en negocios en el extranjero:</w:t>
      </w:r>
      <w:r w:rsidRPr="00375845">
        <w:t> cubre el riesgo de tipo de cambio en las inversiones en sociedades dependientes, asociadas, negocios conjuntos y sucursales, cuyas actividades estén basadas o se lleven a cabo en una moneda funcional distinta a la de la empresa que elabora las cuentas anuales.</w:t>
      </w:r>
    </w:p>
    <w:p w:rsidR="00375845" w:rsidRPr="00375845" w:rsidRDefault="00375845" w:rsidP="00375845">
      <w:r w:rsidRPr="00375845">
        <w:t>En las operaciones de cobertura de inversiones netas en negocios conjuntos que carezcan de personalidad jurídica independiente y sucursales en el extranjero, los cambios de valor de los instrumentos de cobertura atribuibles al riesgo cubierto, se reconocerán transitoriamente en el patrimonio neto, imputándose a la cuenta de pérdidas y ganancias en el ejercicio o ejercicios en que se produzca la enajenación o disposición por otra vía de la inversión neta en el negocio en el extranjero.</w:t>
      </w:r>
    </w:p>
    <w:p w:rsidR="00375845" w:rsidRPr="00375845" w:rsidRDefault="00375845" w:rsidP="00375845">
      <w:r w:rsidRPr="00375845">
        <w:t xml:space="preserve">Las operaciones de cobertura de inversiones netas en negocios en el extranjero en sociedades dependientes, </w:t>
      </w:r>
      <w:proofErr w:type="spellStart"/>
      <w:r w:rsidRPr="00375845">
        <w:t>multigrupo</w:t>
      </w:r>
      <w:proofErr w:type="spellEnd"/>
      <w:r w:rsidRPr="00375845">
        <w:t xml:space="preserve"> y asociadas, se tratarán como coberturas de valor razonable por el componente de tipo de cambio.</w:t>
      </w:r>
    </w:p>
    <w:p w:rsidR="00375845" w:rsidRPr="00375845" w:rsidRDefault="00375845" w:rsidP="00375845">
      <w:r w:rsidRPr="00375845">
        <w:t>La inversión neta en un negocio en el extranjero está compuesta, además de por la participación en el patrimonio neto, por cualquier partida monetaria a cobrar o pagar, cuya liquidación no está contemplada ni es probable que se produzca en un futuro previsible, excluidas las partidas de carácter comercial.</w:t>
      </w:r>
    </w:p>
    <w:p w:rsidR="00375845" w:rsidRDefault="00375845" w:rsidP="00375845">
      <w:r w:rsidRPr="00375845">
        <w:t>Los instrumentos de cobertura se valorarán y registrarán de acuerdo con su naturaleza en la medida en que no sean, o dejen de ser, coberturas eficaces.</w:t>
      </w:r>
      <w:bookmarkStart w:id="0" w:name="_GoBack"/>
      <w:bookmarkEnd w:id="0"/>
    </w:p>
    <w:sectPr w:rsidR="003758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845"/>
    <w:rsid w:val="00332BF9"/>
    <w:rsid w:val="003758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58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584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58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584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20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977</Words>
  <Characters>5375</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2012-12-15T03:47:00Z</dcterms:created>
  <dcterms:modified xsi:type="dcterms:W3CDTF">2012-12-15T03:49:00Z</dcterms:modified>
</cp:coreProperties>
</file>