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EEECE1" w:themeColor="background2"/>
  <w:body>
    <w:p w:rsidR="00B54D2E" w:rsidRPr="00416C1F" w:rsidRDefault="00B54D2E" w:rsidP="00416C1F">
      <w:pPr>
        <w:pStyle w:val="Ttulo"/>
        <w:pBdr>
          <w:bottom w:val="none" w:sz="0" w:space="0" w:color="auto"/>
        </w:pBdr>
        <w:rPr>
          <w:b w:val="0"/>
        </w:rPr>
      </w:pPr>
      <w:r w:rsidRPr="00416C1F">
        <w:rPr>
          <w:b w:val="0"/>
        </w:rPr>
        <w:t>DIARIO DE APRENDIZAJE ELECTRONICO</w:t>
      </w:r>
    </w:p>
    <w:p w:rsidR="00B54D2E" w:rsidRPr="00416C1F" w:rsidRDefault="00B54D2E" w:rsidP="00DC3708">
      <w:pPr>
        <w:pStyle w:val="Encabezado"/>
        <w:spacing w:line="360" w:lineRule="auto"/>
        <w:jc w:val="both"/>
        <w:rPr>
          <w:rFonts w:ascii="Courier New" w:hAnsi="Courier New" w:cs="Courier New"/>
          <w:b w:val="0"/>
        </w:rPr>
      </w:pPr>
    </w:p>
    <w:p w:rsidR="00B54D2E" w:rsidRPr="00416C1F" w:rsidRDefault="00416C1F" w:rsidP="00416C1F">
      <w:pPr>
        <w:pStyle w:val="Encabezado"/>
        <w:jc w:val="both"/>
        <w:rPr>
          <w:rFonts w:ascii="Courier New" w:hAnsi="Courier New" w:cs="Courier New"/>
          <w:b w:val="0"/>
        </w:rPr>
      </w:pPr>
      <w:r w:rsidRPr="00416C1F">
        <w:rPr>
          <w:rFonts w:ascii="Courier New" w:hAnsi="Courier New" w:cs="Courier New"/>
          <w:b w:val="0"/>
        </w:rPr>
        <w:t>FECHA: 26</w:t>
      </w:r>
      <w:r w:rsidR="00B54D2E" w:rsidRPr="00416C1F">
        <w:rPr>
          <w:rFonts w:ascii="Courier New" w:hAnsi="Courier New" w:cs="Courier New"/>
          <w:b w:val="0"/>
        </w:rPr>
        <w:t>/09/2012</w:t>
      </w:r>
    </w:p>
    <w:p w:rsidR="00B54D2E" w:rsidRPr="00416C1F" w:rsidRDefault="00416C1F" w:rsidP="00416C1F">
      <w:pPr>
        <w:pStyle w:val="Encabezado"/>
        <w:jc w:val="both"/>
        <w:rPr>
          <w:rFonts w:ascii="Courier New" w:hAnsi="Courier New" w:cs="Courier New"/>
          <w:b w:val="0"/>
        </w:rPr>
      </w:pPr>
      <w:r w:rsidRPr="00416C1F">
        <w:rPr>
          <w:rFonts w:ascii="Courier New" w:hAnsi="Courier New" w:cs="Courier New"/>
          <w:b w:val="0"/>
        </w:rPr>
        <w:t xml:space="preserve">ALUMNO: MARVIN ISAAC BONILLA MARTINEZ </w:t>
      </w:r>
    </w:p>
    <w:p w:rsidR="00B54D2E" w:rsidRPr="00416C1F" w:rsidRDefault="00B54D2E" w:rsidP="00416C1F">
      <w:pPr>
        <w:pStyle w:val="Encabezado"/>
        <w:jc w:val="both"/>
        <w:rPr>
          <w:rFonts w:ascii="Courier New" w:hAnsi="Courier New" w:cs="Courier New"/>
          <w:b w:val="0"/>
        </w:rPr>
      </w:pPr>
      <w:r w:rsidRPr="00416C1F">
        <w:rPr>
          <w:rFonts w:ascii="Courier New" w:hAnsi="Courier New" w:cs="Courier New"/>
          <w:b w:val="0"/>
        </w:rPr>
        <w:t>LECTURA: CONTROL INTERNO</w:t>
      </w:r>
    </w:p>
    <w:p w:rsidR="00B54D2E" w:rsidRDefault="00B54D2E" w:rsidP="00416C1F">
      <w:pPr>
        <w:pStyle w:val="Encabezado"/>
        <w:jc w:val="both"/>
        <w:rPr>
          <w:rFonts w:ascii="Courier New" w:hAnsi="Courier New" w:cs="Courier New"/>
          <w:b w:val="0"/>
        </w:rPr>
      </w:pPr>
    </w:p>
    <w:p w:rsidR="00416C1F" w:rsidRPr="00416C1F" w:rsidRDefault="00416C1F" w:rsidP="00416C1F">
      <w:pPr>
        <w:pStyle w:val="Encabezado"/>
        <w:jc w:val="both"/>
        <w:rPr>
          <w:rFonts w:ascii="Courier New" w:hAnsi="Courier New" w:cs="Courier New"/>
          <w:b w:val="0"/>
        </w:rPr>
      </w:pPr>
    </w:p>
    <w:p w:rsidR="00B54D2E" w:rsidRDefault="00B54D2E" w:rsidP="00416C1F">
      <w:pPr>
        <w:pStyle w:val="Encabezado"/>
        <w:numPr>
          <w:ilvl w:val="0"/>
          <w:numId w:val="1"/>
        </w:numPr>
        <w:jc w:val="both"/>
        <w:rPr>
          <w:rFonts w:ascii="Courier New" w:hAnsi="Courier New" w:cs="Courier New"/>
          <w:b w:val="0"/>
        </w:rPr>
      </w:pPr>
      <w:r w:rsidRPr="00416C1F">
        <w:rPr>
          <w:rFonts w:ascii="Courier New" w:hAnsi="Courier New" w:cs="Courier New"/>
          <w:b w:val="0"/>
        </w:rPr>
        <w:t>QUE HEMOS APRENDIDO DE LA LECTURA EFECTUADA.</w:t>
      </w:r>
    </w:p>
    <w:p w:rsidR="00416C1F" w:rsidRPr="00416C1F" w:rsidRDefault="00416C1F" w:rsidP="00416C1F">
      <w:pPr>
        <w:pStyle w:val="Encabezado"/>
        <w:jc w:val="both"/>
        <w:rPr>
          <w:rFonts w:ascii="Courier New" w:hAnsi="Courier New" w:cs="Courier New"/>
          <w:b w:val="0"/>
        </w:rPr>
      </w:pPr>
    </w:p>
    <w:p w:rsidR="00B54D2E" w:rsidRPr="00416C1F" w:rsidRDefault="00B54D2E" w:rsidP="00416C1F">
      <w:pPr>
        <w:pStyle w:val="Encabezado"/>
        <w:ind w:left="360"/>
        <w:jc w:val="both"/>
        <w:rPr>
          <w:rFonts w:ascii="Courier New" w:hAnsi="Courier New" w:cs="Courier New"/>
          <w:b w:val="0"/>
        </w:rPr>
      </w:pPr>
    </w:p>
    <w:p w:rsidR="00B54D2E" w:rsidRPr="00416C1F" w:rsidRDefault="00B54D2E" w:rsidP="00416C1F">
      <w:pPr>
        <w:pStyle w:val="Encabezado"/>
        <w:jc w:val="both"/>
        <w:rPr>
          <w:rFonts w:ascii="Courier New" w:hAnsi="Courier New" w:cs="Courier New"/>
          <w:b w:val="0"/>
        </w:rPr>
      </w:pPr>
      <w:r w:rsidRPr="00416C1F">
        <w:rPr>
          <w:rFonts w:ascii="Courier New" w:hAnsi="Courier New" w:cs="Courier New"/>
          <w:b w:val="0"/>
        </w:rPr>
        <w:t>El control interno contribuye a la seguridad del sistema contable que se utiliza en la empresa, fijando y evaluando los procedimientos, administrativos, contables y financieros que ayudan a que la empresa realice sus objetivos ya que el control interno detecta las irregularidades y errores para la pronta solución de los mismos.</w:t>
      </w:r>
    </w:p>
    <w:p w:rsidR="00B54D2E" w:rsidRPr="00416C1F" w:rsidRDefault="00B54D2E" w:rsidP="00416C1F">
      <w:pPr>
        <w:pStyle w:val="Encabezado"/>
        <w:jc w:val="both"/>
        <w:rPr>
          <w:rFonts w:ascii="Courier New" w:hAnsi="Courier New" w:cs="Courier New"/>
          <w:b w:val="0"/>
        </w:rPr>
      </w:pPr>
      <w:r w:rsidRPr="00416C1F">
        <w:rPr>
          <w:rFonts w:ascii="Courier New" w:hAnsi="Courier New" w:cs="Courier New"/>
          <w:b w:val="0"/>
        </w:rPr>
        <w:t xml:space="preserve">Que las cuatro medidas </w:t>
      </w:r>
      <w:r w:rsidR="00DC3708" w:rsidRPr="00416C1F">
        <w:rPr>
          <w:rFonts w:ascii="Courier New" w:hAnsi="Courier New" w:cs="Courier New"/>
          <w:b w:val="0"/>
        </w:rPr>
        <w:t>más</w:t>
      </w:r>
      <w:r w:rsidRPr="00416C1F">
        <w:rPr>
          <w:rFonts w:ascii="Courier New" w:hAnsi="Courier New" w:cs="Courier New"/>
          <w:b w:val="0"/>
        </w:rPr>
        <w:t xml:space="preserve"> importantes del control interno son salvaguardar los activos, motivar a los empleados para que sigan las políticas, promover la eficiencia operativa y asegurar los registros contables.</w:t>
      </w:r>
    </w:p>
    <w:p w:rsidR="00B54D2E" w:rsidRPr="00416C1F" w:rsidRDefault="00B54D2E" w:rsidP="00416C1F">
      <w:pPr>
        <w:pStyle w:val="Encabezado"/>
        <w:jc w:val="both"/>
        <w:rPr>
          <w:rFonts w:ascii="Courier New" w:hAnsi="Courier New" w:cs="Courier New"/>
          <w:b w:val="0"/>
        </w:rPr>
      </w:pPr>
      <w:r w:rsidRPr="00416C1F">
        <w:rPr>
          <w:rFonts w:ascii="Courier New" w:hAnsi="Courier New" w:cs="Courier New"/>
          <w:b w:val="0"/>
        </w:rPr>
        <w:t xml:space="preserve">De que las empresas pueden lograr sus objetivos de control interno mediante la aplicación de cinco componentes que son la supervisión de controles mediante auditores externos, sistema de información, los procedimientos de control que se diseñan para asegurarse que se logren las metas de la empresa, el ambiente de control y la evaluación del riesgo porque una empresa debe saber identificar sus riesgos. </w:t>
      </w:r>
    </w:p>
    <w:p w:rsidR="00DC3708" w:rsidRDefault="00DC3708" w:rsidP="00416C1F">
      <w:pPr>
        <w:pStyle w:val="Encabezado"/>
        <w:jc w:val="both"/>
        <w:rPr>
          <w:rFonts w:ascii="Courier New" w:hAnsi="Courier New" w:cs="Courier New"/>
          <w:b w:val="0"/>
        </w:rPr>
      </w:pPr>
    </w:p>
    <w:p w:rsidR="00416C1F" w:rsidRPr="00416C1F" w:rsidRDefault="00416C1F" w:rsidP="00416C1F">
      <w:pPr>
        <w:pStyle w:val="Encabezado"/>
        <w:jc w:val="both"/>
        <w:rPr>
          <w:rFonts w:ascii="Courier New" w:hAnsi="Courier New" w:cs="Courier New"/>
          <w:b w:val="0"/>
        </w:rPr>
      </w:pPr>
    </w:p>
    <w:p w:rsidR="003E2081" w:rsidRPr="00416C1F" w:rsidRDefault="00DC3708" w:rsidP="00416C1F">
      <w:pPr>
        <w:pStyle w:val="Prrafodelista"/>
        <w:numPr>
          <w:ilvl w:val="0"/>
          <w:numId w:val="1"/>
        </w:numPr>
        <w:jc w:val="both"/>
        <w:rPr>
          <w:rFonts w:ascii="Courier New" w:hAnsi="Courier New" w:cs="Courier New"/>
          <w:b w:val="0"/>
        </w:rPr>
      </w:pPr>
      <w:r w:rsidRPr="00416C1F">
        <w:rPr>
          <w:rFonts w:ascii="Courier New" w:hAnsi="Courier New" w:cs="Courier New"/>
          <w:b w:val="0"/>
        </w:rPr>
        <w:t>PREGUNTAS QUE RESULTAN DESPUES DE EFECTUAR LA LECTURA:</w:t>
      </w:r>
    </w:p>
    <w:p w:rsidR="00DC3708" w:rsidRPr="00416C1F" w:rsidRDefault="00DC3708" w:rsidP="00416C1F">
      <w:pPr>
        <w:pStyle w:val="Prrafodelista"/>
        <w:ind w:left="360"/>
        <w:jc w:val="both"/>
        <w:rPr>
          <w:rFonts w:ascii="Courier New" w:hAnsi="Courier New" w:cs="Courier New"/>
          <w:b w:val="0"/>
        </w:rPr>
      </w:pPr>
      <w:r w:rsidRPr="00416C1F">
        <w:rPr>
          <w:rFonts w:ascii="Courier New" w:hAnsi="Courier New" w:cs="Courier New"/>
          <w:b w:val="0"/>
        </w:rPr>
        <w:t>¿Cada cuanto se deben de hacer las auditorias?</w:t>
      </w:r>
    </w:p>
    <w:p w:rsidR="00DC3708" w:rsidRDefault="00DC3708" w:rsidP="00416C1F">
      <w:pPr>
        <w:pStyle w:val="Prrafodelista"/>
        <w:ind w:left="360"/>
        <w:jc w:val="both"/>
        <w:rPr>
          <w:rFonts w:ascii="Courier New" w:hAnsi="Courier New" w:cs="Courier New"/>
          <w:b w:val="0"/>
        </w:rPr>
      </w:pPr>
      <w:r w:rsidRPr="00416C1F">
        <w:rPr>
          <w:rFonts w:ascii="Courier New" w:hAnsi="Courier New" w:cs="Courier New"/>
          <w:b w:val="0"/>
        </w:rPr>
        <w:t>¿La implementación del control interno puede traer efectos negativos en la empresa?</w:t>
      </w:r>
    </w:p>
    <w:p w:rsidR="00416C1F" w:rsidRPr="00416C1F" w:rsidRDefault="00416C1F" w:rsidP="00416C1F">
      <w:pPr>
        <w:pStyle w:val="Prrafodelista"/>
        <w:ind w:left="360"/>
        <w:jc w:val="both"/>
        <w:rPr>
          <w:rFonts w:ascii="Courier New" w:hAnsi="Courier New" w:cs="Courier New"/>
          <w:b w:val="0"/>
        </w:rPr>
      </w:pPr>
    </w:p>
    <w:p w:rsidR="00DC3708" w:rsidRPr="00416C1F" w:rsidRDefault="00DC3708" w:rsidP="00416C1F">
      <w:pPr>
        <w:pStyle w:val="Prrafodelista"/>
        <w:ind w:left="360"/>
        <w:jc w:val="both"/>
        <w:rPr>
          <w:rFonts w:ascii="Courier New" w:hAnsi="Courier New" w:cs="Courier New"/>
          <w:b w:val="0"/>
        </w:rPr>
      </w:pPr>
    </w:p>
    <w:p w:rsidR="00DC3708" w:rsidRPr="00416C1F" w:rsidRDefault="00DC3708" w:rsidP="00416C1F">
      <w:pPr>
        <w:pStyle w:val="Prrafodelista"/>
        <w:numPr>
          <w:ilvl w:val="0"/>
          <w:numId w:val="1"/>
        </w:numPr>
        <w:jc w:val="both"/>
        <w:rPr>
          <w:rFonts w:ascii="Courier New" w:hAnsi="Courier New" w:cs="Courier New"/>
          <w:b w:val="0"/>
        </w:rPr>
      </w:pPr>
      <w:r w:rsidRPr="00416C1F">
        <w:rPr>
          <w:rFonts w:ascii="Courier New" w:hAnsi="Courier New" w:cs="Courier New"/>
          <w:b w:val="0"/>
        </w:rPr>
        <w:t>RELACIONES ENCONTRADAS</w:t>
      </w:r>
    </w:p>
    <w:p w:rsidR="00DC3708" w:rsidRPr="00416C1F" w:rsidRDefault="00DC3708" w:rsidP="00416C1F">
      <w:pPr>
        <w:pStyle w:val="Prrafodelista"/>
        <w:ind w:left="360"/>
        <w:jc w:val="both"/>
        <w:rPr>
          <w:rFonts w:ascii="Courier New" w:hAnsi="Courier New" w:cs="Courier New"/>
          <w:b w:val="0"/>
        </w:rPr>
      </w:pPr>
      <w:bookmarkStart w:id="0" w:name="_GoBack"/>
      <w:bookmarkEnd w:id="0"/>
    </w:p>
    <w:p w:rsidR="00DC3708" w:rsidRPr="00416C1F" w:rsidRDefault="00DC3708" w:rsidP="00416C1F">
      <w:pPr>
        <w:jc w:val="both"/>
        <w:rPr>
          <w:rFonts w:ascii="Courier New" w:hAnsi="Courier New" w:cs="Courier New"/>
          <w:b w:val="0"/>
          <w:sz w:val="18"/>
          <w:szCs w:val="18"/>
        </w:rPr>
      </w:pPr>
      <w:r w:rsidRPr="00416C1F">
        <w:rPr>
          <w:rFonts w:ascii="Courier New" w:hAnsi="Courier New" w:cs="Courier New"/>
          <w:b w:val="0"/>
          <w:sz w:val="18"/>
          <w:szCs w:val="18"/>
        </w:rPr>
        <w:t>CON LA INVESTIGACION QUE REALIZAMOS (CASO-EMPRESA)</w:t>
      </w:r>
      <w:r w:rsidRPr="00416C1F">
        <w:rPr>
          <w:rFonts w:ascii="Courier New" w:hAnsi="Courier New" w:cs="Courier New"/>
          <w:b w:val="0"/>
          <w:sz w:val="18"/>
          <w:szCs w:val="18"/>
        </w:rPr>
        <w:tab/>
      </w:r>
      <w:r w:rsidRPr="00416C1F">
        <w:rPr>
          <w:rFonts w:ascii="Courier New" w:hAnsi="Courier New" w:cs="Courier New"/>
          <w:b w:val="0"/>
          <w:sz w:val="18"/>
          <w:szCs w:val="18"/>
        </w:rPr>
        <w:tab/>
        <w:t>CON LA NIIF PYMES</w:t>
      </w:r>
    </w:p>
    <w:p w:rsidR="00DC3708" w:rsidRPr="00416C1F" w:rsidRDefault="00DC3708" w:rsidP="00416C1F">
      <w:pPr>
        <w:ind w:left="6372" w:hanging="6372"/>
        <w:jc w:val="both"/>
        <w:rPr>
          <w:rFonts w:ascii="Courier New" w:hAnsi="Courier New" w:cs="Courier New"/>
          <w:b w:val="0"/>
          <w:sz w:val="20"/>
          <w:szCs w:val="20"/>
        </w:rPr>
      </w:pPr>
      <w:r w:rsidRPr="00416C1F">
        <w:rPr>
          <w:rFonts w:ascii="Courier New" w:hAnsi="Courier New" w:cs="Courier New"/>
          <w:b w:val="0"/>
          <w:sz w:val="20"/>
          <w:szCs w:val="20"/>
        </w:rPr>
        <w:t>Las políticas contables</w:t>
      </w:r>
      <w:r w:rsidR="0027220C" w:rsidRPr="00416C1F">
        <w:rPr>
          <w:rFonts w:ascii="Courier New" w:hAnsi="Courier New" w:cs="Courier New"/>
          <w:b w:val="0"/>
          <w:sz w:val="20"/>
          <w:szCs w:val="20"/>
        </w:rPr>
        <w:tab/>
      </w:r>
      <w:r w:rsidRPr="00416C1F">
        <w:rPr>
          <w:rFonts w:ascii="Courier New" w:hAnsi="Courier New" w:cs="Courier New"/>
          <w:b w:val="0"/>
          <w:sz w:val="20"/>
          <w:szCs w:val="20"/>
        </w:rPr>
        <w:t xml:space="preserve">Sección 10 </w:t>
      </w:r>
      <w:r w:rsidR="0027220C" w:rsidRPr="00416C1F">
        <w:rPr>
          <w:rFonts w:ascii="Courier New" w:hAnsi="Courier New" w:cs="Courier New"/>
          <w:b w:val="0"/>
          <w:sz w:val="20"/>
          <w:szCs w:val="20"/>
        </w:rPr>
        <w:t>políticas</w:t>
      </w:r>
      <w:r w:rsidRPr="00416C1F">
        <w:rPr>
          <w:rFonts w:ascii="Courier New" w:hAnsi="Courier New" w:cs="Courier New"/>
          <w:b w:val="0"/>
          <w:sz w:val="20"/>
          <w:szCs w:val="20"/>
        </w:rPr>
        <w:t xml:space="preserve"> contables, errores y omisiones</w:t>
      </w:r>
    </w:p>
    <w:p w:rsidR="0027220C" w:rsidRPr="00416C1F" w:rsidRDefault="0027220C" w:rsidP="00416C1F">
      <w:pPr>
        <w:ind w:left="6372" w:hanging="6372"/>
        <w:jc w:val="both"/>
        <w:rPr>
          <w:rFonts w:ascii="Courier New" w:hAnsi="Courier New" w:cs="Courier New"/>
          <w:b w:val="0"/>
          <w:sz w:val="20"/>
          <w:szCs w:val="20"/>
        </w:rPr>
      </w:pPr>
    </w:p>
    <w:p w:rsidR="0027220C" w:rsidRPr="00416C1F" w:rsidRDefault="0027220C" w:rsidP="00416C1F">
      <w:pPr>
        <w:ind w:left="6372" w:hanging="6372"/>
        <w:jc w:val="both"/>
        <w:rPr>
          <w:rFonts w:ascii="Courier New" w:hAnsi="Courier New" w:cs="Courier New"/>
          <w:b w:val="0"/>
          <w:sz w:val="20"/>
          <w:szCs w:val="20"/>
        </w:rPr>
      </w:pPr>
    </w:p>
    <w:p w:rsidR="0027220C" w:rsidRPr="00416C1F" w:rsidRDefault="0027220C" w:rsidP="00416C1F">
      <w:pPr>
        <w:ind w:left="6372" w:hanging="6372"/>
        <w:jc w:val="both"/>
        <w:rPr>
          <w:rFonts w:ascii="Courier New" w:hAnsi="Courier New" w:cs="Courier New"/>
          <w:b w:val="0"/>
          <w:sz w:val="18"/>
          <w:szCs w:val="18"/>
        </w:rPr>
      </w:pPr>
      <w:r w:rsidRPr="00416C1F">
        <w:rPr>
          <w:rFonts w:ascii="Courier New" w:hAnsi="Courier New" w:cs="Courier New"/>
          <w:b w:val="0"/>
          <w:sz w:val="18"/>
          <w:szCs w:val="18"/>
        </w:rPr>
        <w:t>CON LOS ASPECTOS LEGALES</w:t>
      </w:r>
      <w:r w:rsidRPr="00416C1F">
        <w:rPr>
          <w:rFonts w:ascii="Courier New" w:hAnsi="Courier New" w:cs="Courier New"/>
          <w:b w:val="0"/>
          <w:sz w:val="18"/>
          <w:szCs w:val="18"/>
        </w:rPr>
        <w:tab/>
        <w:t>CON LA TEORIA DE LA CONTABILIDAD FINANCIERA</w:t>
      </w:r>
    </w:p>
    <w:p w:rsidR="0027220C" w:rsidRPr="00416C1F" w:rsidRDefault="0027220C" w:rsidP="00416C1F">
      <w:pPr>
        <w:rPr>
          <w:rFonts w:ascii="Courier New" w:hAnsi="Courier New" w:cs="Courier New"/>
          <w:b w:val="0"/>
          <w:sz w:val="18"/>
          <w:szCs w:val="18"/>
        </w:rPr>
      </w:pPr>
      <w:r w:rsidRPr="00416C1F">
        <w:rPr>
          <w:rFonts w:ascii="Courier New" w:hAnsi="Courier New" w:cs="Courier New"/>
          <w:b w:val="0"/>
          <w:sz w:val="18"/>
          <w:szCs w:val="18"/>
        </w:rPr>
        <w:br w:type="page"/>
      </w:r>
    </w:p>
    <w:p w:rsidR="0027220C" w:rsidRDefault="0027220C" w:rsidP="0027220C">
      <w:pPr>
        <w:pStyle w:val="Prrafodelista"/>
        <w:numPr>
          <w:ilvl w:val="0"/>
          <w:numId w:val="1"/>
        </w:numPr>
        <w:spacing w:line="360" w:lineRule="auto"/>
        <w:jc w:val="both"/>
        <w:rPr>
          <w:rFonts w:ascii="Arial" w:hAnsi="Arial" w:cs="Arial"/>
          <w:b w:val="0"/>
          <w:sz w:val="18"/>
          <w:szCs w:val="18"/>
        </w:rPr>
      </w:pPr>
      <w:r>
        <w:rPr>
          <w:rFonts w:ascii="Arial" w:hAnsi="Arial" w:cs="Arial"/>
          <w:b w:val="0"/>
          <w:sz w:val="18"/>
          <w:szCs w:val="18"/>
        </w:rPr>
        <w:lastRenderedPageBreak/>
        <w:t>MAPA CONCEPTUAL DE LA LECTURA</w:t>
      </w:r>
    </w:p>
    <w:p w:rsidR="0027220C" w:rsidRPr="0027220C" w:rsidRDefault="0027220C" w:rsidP="0027220C">
      <w:pPr>
        <w:pStyle w:val="Prrafodelista"/>
        <w:spacing w:line="360" w:lineRule="auto"/>
        <w:ind w:left="360"/>
        <w:jc w:val="both"/>
        <w:rPr>
          <w:rFonts w:ascii="Arial" w:hAnsi="Arial" w:cs="Arial"/>
          <w:b w:val="0"/>
          <w:sz w:val="18"/>
          <w:szCs w:val="18"/>
        </w:rPr>
      </w:pPr>
      <w:r>
        <w:rPr>
          <w:rFonts w:ascii="Arial" w:hAnsi="Arial" w:cs="Arial"/>
          <w:b w:val="0"/>
          <w:noProof/>
          <w:sz w:val="18"/>
          <w:szCs w:val="18"/>
          <w:lang w:eastAsia="es-ES"/>
        </w:rPr>
        <w:drawing>
          <wp:anchor distT="0" distB="0" distL="114300" distR="114300" simplePos="0" relativeHeight="251660288" behindDoc="0" locked="0" layoutInCell="1" allowOverlap="1">
            <wp:simplePos x="0" y="0"/>
            <wp:positionH relativeFrom="column">
              <wp:posOffset>333375</wp:posOffset>
            </wp:positionH>
            <wp:positionV relativeFrom="paragraph">
              <wp:posOffset>490220</wp:posOffset>
            </wp:positionV>
            <wp:extent cx="6181725" cy="8048625"/>
            <wp:effectExtent l="0" t="0" r="0" b="0"/>
            <wp:wrapSquare wrapText="bothSides"/>
            <wp:docPr id="2"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anchor>
        </w:drawing>
      </w:r>
    </w:p>
    <w:sectPr w:rsidR="0027220C" w:rsidRPr="0027220C" w:rsidSect="00416C1F">
      <w:pgSz w:w="11906" w:h="16838" w:code="9"/>
      <w:pgMar w:top="720" w:right="720" w:bottom="720" w:left="720"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7ACF" w:rsidRDefault="00A07ACF" w:rsidP="00416C1F">
      <w:r>
        <w:separator/>
      </w:r>
    </w:p>
  </w:endnote>
  <w:endnote w:type="continuationSeparator" w:id="0">
    <w:p w:rsidR="00A07ACF" w:rsidRDefault="00A07ACF" w:rsidP="00416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7ACF" w:rsidRDefault="00A07ACF" w:rsidP="00416C1F">
      <w:r>
        <w:separator/>
      </w:r>
    </w:p>
  </w:footnote>
  <w:footnote w:type="continuationSeparator" w:id="0">
    <w:p w:rsidR="00A07ACF" w:rsidRDefault="00A07ACF" w:rsidP="00416C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7802A1"/>
    <w:multiLevelType w:val="hybridMultilevel"/>
    <w:tmpl w:val="30B277C8"/>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63655BF7"/>
    <w:multiLevelType w:val="hybridMultilevel"/>
    <w:tmpl w:val="4C6AF580"/>
    <w:lvl w:ilvl="0" w:tplc="D39202F2">
      <w:start w:val="1"/>
      <w:numFmt w:val="upperRoman"/>
      <w:lvlText w:val="%1."/>
      <w:lvlJc w:val="right"/>
      <w:pPr>
        <w:ind w:left="360" w:hanging="360"/>
      </w:pPr>
      <w:rPr>
        <w:sz w:val="24"/>
        <w:szCs w:val="24"/>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nsid w:val="7C5E7476"/>
    <w:multiLevelType w:val="hybridMultilevel"/>
    <w:tmpl w:val="66F67B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drawingGridHorizontalSpacing w:val="241"/>
  <w:characterSpacingControl w:val="doNotCompress"/>
  <w:footnotePr>
    <w:footnote w:id="-1"/>
    <w:footnote w:id="0"/>
  </w:footnotePr>
  <w:endnotePr>
    <w:endnote w:id="-1"/>
    <w:endnote w:id="0"/>
  </w:endnotePr>
  <w:compat>
    <w:compatSetting w:name="compatibilityMode" w:uri="http://schemas.microsoft.com/office/word" w:val="12"/>
  </w:compat>
  <w:rsids>
    <w:rsidRoot w:val="00B54D2E"/>
    <w:rsid w:val="00161831"/>
    <w:rsid w:val="0027220C"/>
    <w:rsid w:val="002C3CD8"/>
    <w:rsid w:val="003E2081"/>
    <w:rsid w:val="00416C1F"/>
    <w:rsid w:val="00423CF7"/>
    <w:rsid w:val="00686F85"/>
    <w:rsid w:val="00694A91"/>
    <w:rsid w:val="00786DC1"/>
    <w:rsid w:val="007A2772"/>
    <w:rsid w:val="008E776B"/>
    <w:rsid w:val="00A07ACF"/>
    <w:rsid w:val="00AB2265"/>
    <w:rsid w:val="00B54D2E"/>
    <w:rsid w:val="00D3591A"/>
    <w:rsid w:val="00DC3708"/>
    <w:rsid w:val="00E363D0"/>
    <w:rsid w:val="00E83F6C"/>
    <w:rsid w:val="00F258B5"/>
    <w:rsid w:val="00F770A2"/>
    <w:rsid w:val="00FA0F6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b/>
        <w:color w:val="000000" w:themeColor="text1" w:themeShade="80"/>
        <w:sz w:val="24"/>
        <w:szCs w:val="24"/>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208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54D2E"/>
    <w:pPr>
      <w:tabs>
        <w:tab w:val="center" w:pos="4252"/>
        <w:tab w:val="right" w:pos="8504"/>
      </w:tabs>
    </w:pPr>
  </w:style>
  <w:style w:type="character" w:customStyle="1" w:styleId="EncabezadoCar">
    <w:name w:val="Encabezado Car"/>
    <w:basedOn w:val="Fuentedeprrafopredeter"/>
    <w:link w:val="Encabezado"/>
    <w:uiPriority w:val="99"/>
    <w:rsid w:val="00B54D2E"/>
  </w:style>
  <w:style w:type="paragraph" w:styleId="Prrafodelista">
    <w:name w:val="List Paragraph"/>
    <w:basedOn w:val="Normal"/>
    <w:uiPriority w:val="34"/>
    <w:qFormat/>
    <w:rsid w:val="00DC3708"/>
    <w:pPr>
      <w:ind w:left="720"/>
      <w:contextualSpacing/>
    </w:pPr>
  </w:style>
  <w:style w:type="paragraph" w:styleId="Textodeglobo">
    <w:name w:val="Balloon Text"/>
    <w:basedOn w:val="Normal"/>
    <w:link w:val="TextodegloboCar"/>
    <w:uiPriority w:val="99"/>
    <w:semiHidden/>
    <w:unhideWhenUsed/>
    <w:rsid w:val="0027220C"/>
    <w:rPr>
      <w:rFonts w:ascii="Tahoma" w:hAnsi="Tahoma" w:cs="Tahoma"/>
      <w:sz w:val="16"/>
      <w:szCs w:val="16"/>
    </w:rPr>
  </w:style>
  <w:style w:type="character" w:customStyle="1" w:styleId="TextodegloboCar">
    <w:name w:val="Texto de globo Car"/>
    <w:basedOn w:val="Fuentedeprrafopredeter"/>
    <w:link w:val="Textodeglobo"/>
    <w:uiPriority w:val="99"/>
    <w:semiHidden/>
    <w:rsid w:val="0027220C"/>
    <w:rPr>
      <w:rFonts w:ascii="Tahoma" w:hAnsi="Tahoma" w:cs="Tahoma"/>
      <w:sz w:val="16"/>
      <w:szCs w:val="16"/>
    </w:rPr>
  </w:style>
  <w:style w:type="paragraph" w:styleId="Piedepgina">
    <w:name w:val="footer"/>
    <w:basedOn w:val="Normal"/>
    <w:link w:val="PiedepginaCar"/>
    <w:uiPriority w:val="99"/>
    <w:unhideWhenUsed/>
    <w:rsid w:val="00416C1F"/>
    <w:pPr>
      <w:tabs>
        <w:tab w:val="center" w:pos="4252"/>
        <w:tab w:val="right" w:pos="8504"/>
      </w:tabs>
    </w:pPr>
  </w:style>
  <w:style w:type="character" w:customStyle="1" w:styleId="PiedepginaCar">
    <w:name w:val="Pie de página Car"/>
    <w:basedOn w:val="Fuentedeprrafopredeter"/>
    <w:link w:val="Piedepgina"/>
    <w:uiPriority w:val="99"/>
    <w:rsid w:val="00416C1F"/>
  </w:style>
  <w:style w:type="paragraph" w:styleId="Ttulo">
    <w:name w:val="Title"/>
    <w:basedOn w:val="Normal"/>
    <w:next w:val="Normal"/>
    <w:link w:val="TtuloCar"/>
    <w:uiPriority w:val="10"/>
    <w:qFormat/>
    <w:rsid w:val="00416C1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416C1F"/>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Colors" Target="diagrams/colors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diagramLayout" Target="diagrams/layout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3_5">
  <dgm:title val=""/>
  <dgm:desc val=""/>
  <dgm:catLst>
    <dgm:cat type="accent3" pri="11500"/>
  </dgm:catLst>
  <dgm:styleLbl name="node0">
    <dgm:fillClrLst meth="cycle">
      <a:schemeClr val="accent3">
        <a:alpha val="80000"/>
      </a:schemeClr>
    </dgm:fillClrLst>
    <dgm:linClrLst meth="repeat">
      <a:schemeClr val="lt1"/>
    </dgm:linClrLst>
    <dgm:effectClrLst/>
    <dgm:txLinClrLst/>
    <dgm:txFillClrLst/>
    <dgm:txEffectClrLst/>
  </dgm:styleLbl>
  <dgm:styleLbl name="node1">
    <dgm:fillClrLst>
      <a:schemeClr val="accent3">
        <a:alpha val="90000"/>
      </a:schemeClr>
      <a:schemeClr val="accent3">
        <a:alpha val="50000"/>
      </a:schemeClr>
    </dgm:fillClrLst>
    <dgm:linClrLst meth="repeat">
      <a:schemeClr val="lt1"/>
    </dgm:linClrLst>
    <dgm:effectClrLst/>
    <dgm:txLinClrLst/>
    <dgm:txFillClrLst/>
    <dgm:txEffectClrLst/>
  </dgm:styleLbl>
  <dgm:styleLbl name="alignNode1">
    <dgm:fillClrLst>
      <a:schemeClr val="accent3">
        <a:alpha val="90000"/>
      </a:schemeClr>
      <a:schemeClr val="accent3">
        <a:alpha val="50000"/>
      </a:schemeClr>
    </dgm:fillClrLst>
    <dgm:linClrLst>
      <a:schemeClr val="accent3">
        <a:alpha val="90000"/>
      </a:schemeClr>
      <a:schemeClr val="accent3">
        <a:alpha val="50000"/>
      </a:schemeClr>
    </dgm:linClrLst>
    <dgm:effectClrLst/>
    <dgm:txLinClrLst/>
    <dgm:txFillClrLst/>
    <dgm:txEffectClrLst/>
  </dgm:styleLbl>
  <dgm:styleLbl name="lnNode1">
    <dgm:fillClrLst>
      <a:schemeClr val="accent3">
        <a:shade val="90000"/>
      </a:schemeClr>
      <a:schemeClr val="accent3">
        <a:alpha val="50000"/>
        <a:tint val="50000"/>
      </a:schemeClr>
    </dgm:fillClrLst>
    <dgm:linClrLst meth="repeat">
      <a:schemeClr val="lt1"/>
    </dgm:linClrLst>
    <dgm:effectClrLst/>
    <dgm:txLinClrLst/>
    <dgm:txFillClrLst/>
    <dgm:txEffectClrLst/>
  </dgm:styleLbl>
  <dgm:styleLbl name="vennNode1">
    <dgm:fillClrLst>
      <a:schemeClr val="accent3">
        <a:shade val="80000"/>
        <a:alpha val="50000"/>
      </a:schemeClr>
      <a:schemeClr val="accent3">
        <a:alpha val="80000"/>
      </a:schemeClr>
    </dgm:fillClrLst>
    <dgm:linClrLst meth="repeat">
      <a:schemeClr val="lt1"/>
    </dgm:linClrLst>
    <dgm:effectClrLst/>
    <dgm:txLinClrLst/>
    <dgm:txFillClrLst/>
    <dgm:txEffectClrLst/>
  </dgm:styleLbl>
  <dgm:styleLbl name="node2">
    <dgm:fillClrLst>
      <a:schemeClr val="accent3">
        <a:alpha val="70000"/>
      </a:schemeClr>
    </dgm:fillClrLst>
    <dgm:linClrLst meth="repeat">
      <a:schemeClr val="lt1"/>
    </dgm:linClrLst>
    <dgm:effectClrLst/>
    <dgm:txLinClrLst/>
    <dgm:txFillClrLst/>
    <dgm:txEffectClrLst/>
  </dgm:styleLbl>
  <dgm:styleLbl name="node3">
    <dgm:fillClrLst>
      <a:schemeClr val="accent3">
        <a:alpha val="50000"/>
      </a:schemeClr>
    </dgm:fillClrLst>
    <dgm:linClrLst meth="repeat">
      <a:schemeClr val="lt1"/>
    </dgm:linClrLst>
    <dgm:effectClrLst/>
    <dgm:txLinClrLst/>
    <dgm:txFillClrLst/>
    <dgm:txEffectClrLst/>
  </dgm:styleLbl>
  <dgm:styleLbl name="node4">
    <dgm:fillClrLst>
      <a:schemeClr val="accent3">
        <a:alpha val="30000"/>
      </a:schemeClr>
    </dgm:fillClrLst>
    <dgm:linClrLst meth="repeat">
      <a:schemeClr val="lt1"/>
    </dgm:linClrLst>
    <dgm:effectClrLst/>
    <dgm:txLinClrLst/>
    <dgm:txFillClrLst/>
    <dgm:txEffectClrLst/>
  </dgm:styleLbl>
  <dgm:styleLbl name="fgImgPlace1">
    <dgm:fillClrLst>
      <a:schemeClr val="accent3">
        <a:tint val="50000"/>
        <a:alpha val="90000"/>
      </a:schemeClr>
      <a:schemeClr val="accent3">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hade val="90000"/>
      </a:schemeClr>
      <a:schemeClr val="accent3">
        <a:tint val="50000"/>
      </a:schemeClr>
    </dgm:fillClrLst>
    <dgm:linClrLst>
      <a:schemeClr val="accent3">
        <a:shade val="90000"/>
      </a:schemeClr>
      <a:schemeClr val="accent3">
        <a:tint val="50000"/>
      </a:schemeClr>
    </dgm:linClrLst>
    <dgm:effectClrLst/>
    <dgm:txLinClrLst/>
    <dgm:txFillClrLst/>
    <dgm:txEffectClrLst/>
  </dgm:styleLbl>
  <dgm:styleLbl name="fgSibTrans2D1">
    <dgm:fillClrLst>
      <a:schemeClr val="accent3">
        <a:shade val="90000"/>
      </a:schemeClr>
      <a:schemeClr val="accent3">
        <a:tint val="50000"/>
      </a:schemeClr>
    </dgm:fillClrLst>
    <dgm:linClrLst>
      <a:schemeClr val="accent3">
        <a:shade val="90000"/>
      </a:schemeClr>
      <a:schemeClr val="accent3">
        <a:tint val="50000"/>
      </a:schemeClr>
    </dgm:linClrLst>
    <dgm:effectClrLst/>
    <dgm:txLinClrLst/>
    <dgm:txFillClrLst/>
    <dgm:txEffectClrLst/>
  </dgm:styleLbl>
  <dgm:styleLbl name="bgSibTrans2D1">
    <dgm:fillClrLst>
      <a:schemeClr val="accent3">
        <a:shade val="90000"/>
      </a:schemeClr>
      <a:schemeClr val="accent3">
        <a:tint val="50000"/>
      </a:schemeClr>
    </dgm:fillClrLst>
    <dgm:linClrLst>
      <a:schemeClr val="accent3">
        <a:shade val="90000"/>
      </a:schemeClr>
      <a:schemeClr val="accent3">
        <a:tint val="50000"/>
      </a:schemeClr>
    </dgm:linClrLst>
    <dgm:effectClrLst/>
    <dgm:txLinClrLst/>
    <dgm:txFillClrLst/>
    <dgm:txEffectClrLst/>
  </dgm:styleLbl>
  <dgm:styleLbl name="sibTrans1D1">
    <dgm:fillClrLst>
      <a:schemeClr val="accent3">
        <a:shade val="90000"/>
      </a:schemeClr>
      <a:schemeClr val="accent3">
        <a:tint val="50000"/>
      </a:schemeClr>
    </dgm:fillClrLst>
    <dgm:linClrLst>
      <a:schemeClr val="accent3">
        <a:shade val="90000"/>
      </a:schemeClr>
      <a:schemeClr val="accent3">
        <a:tint val="50000"/>
      </a:schemeClr>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accent3">
        <a:alpha val="90000"/>
      </a:schemeClr>
    </dgm:fillClrLst>
    <dgm:linClrLst meth="repeat">
      <a:schemeClr val="lt1"/>
    </dgm:linClrLst>
    <dgm:effectClrLst/>
    <dgm:txLinClrLst/>
    <dgm:txFillClrLst/>
    <dgm:txEffectClrLst/>
  </dgm:styleLbl>
  <dgm:styleLbl name="asst1">
    <dgm:fillClrLst meth="repeat">
      <a:schemeClr val="accent3">
        <a:alpha val="90000"/>
      </a:schemeClr>
    </dgm:fillClrLst>
    <dgm:linClrLst meth="repeat">
      <a:schemeClr val="lt1"/>
    </dgm:linClrLst>
    <dgm:effectClrLst/>
    <dgm:txLinClrLst/>
    <dgm:txFillClrLst/>
    <dgm:txEffectClrLst/>
  </dgm:styleLbl>
  <dgm:styleLbl name="asst2">
    <dgm:fillClrLst>
      <a:schemeClr val="accent3">
        <a:alpha val="90000"/>
      </a:schemeClr>
    </dgm:fillClrLst>
    <dgm:linClrLst meth="repeat">
      <a:schemeClr val="lt1"/>
    </dgm:linClrLst>
    <dgm:effectClrLst/>
    <dgm:txLinClrLst/>
    <dgm:txFillClrLst/>
    <dgm:txEffectClrLst/>
  </dgm:styleLbl>
  <dgm:styleLbl name="asst3">
    <dgm:fillClrLst>
      <a:schemeClr val="accent3">
        <a:alpha val="70000"/>
      </a:schemeClr>
    </dgm:fillClrLst>
    <dgm:linClrLst meth="repeat">
      <a:schemeClr val="lt1"/>
    </dgm:linClrLst>
    <dgm:effectClrLst/>
    <dgm:txLinClrLst/>
    <dgm:txFillClrLst/>
    <dgm:txEffectClrLst/>
  </dgm:styleLbl>
  <dgm:styleLbl name="asst4">
    <dgm:fillClrLst>
      <a:schemeClr val="accent3">
        <a:alpha val="50000"/>
      </a:schemeClr>
    </dgm:fillClrLst>
    <dgm:linClrLst meth="repeat">
      <a:schemeClr val="lt1"/>
    </dgm:linClrLst>
    <dgm:effectClrLst/>
    <dgm:txLinClrLst/>
    <dgm:txFillClrLst/>
    <dgm:txEffectClrLst/>
  </dgm:styleLbl>
  <dgm:styleLbl name="parChTrans2D1">
    <dgm:fillClrLst meth="repeat">
      <a:schemeClr val="accent3">
        <a:shade val="80000"/>
      </a:schemeClr>
    </dgm:fillClrLst>
    <dgm:linClrLst meth="repeat">
      <a:schemeClr val="accent3">
        <a:shade val="80000"/>
      </a:schemeClr>
    </dgm:linClrLst>
    <dgm:effectClrLst/>
    <dgm:txLinClrLst/>
    <dgm:txFillClrLst/>
    <dgm:txEffectClrLst/>
  </dgm:styleLbl>
  <dgm:styleLbl name="parChTrans2D2">
    <dgm:fillClrLst meth="repeat">
      <a:schemeClr val="accent3">
        <a:tint val="90000"/>
      </a:schemeClr>
    </dgm:fillClrLst>
    <dgm:linClrLst meth="repeat">
      <a:schemeClr val="accent3">
        <a:tint val="90000"/>
      </a:schemeClr>
    </dgm:linClrLst>
    <dgm:effectClrLst/>
    <dgm:txLinClrLst/>
    <dgm:txFillClrLst/>
    <dgm:txEffectClrLst/>
  </dgm:styleLbl>
  <dgm:styleLbl name="parChTrans2D3">
    <dgm:fillClrLst meth="repeat">
      <a:schemeClr val="accent3">
        <a:tint val="70000"/>
      </a:schemeClr>
    </dgm:fillClrLst>
    <dgm:linClrLst meth="repeat">
      <a:schemeClr val="accent3">
        <a:tint val="70000"/>
      </a:schemeClr>
    </dgm:linClrLst>
    <dgm:effectClrLst/>
    <dgm:txLinClrLst/>
    <dgm:txFillClrLst/>
    <dgm:txEffectClrLst/>
  </dgm:styleLbl>
  <dgm:styleLbl name="parChTrans2D4">
    <dgm:fillClrLst meth="repeat">
      <a:schemeClr val="accent3">
        <a:tint val="50000"/>
      </a:schemeClr>
    </dgm:fillClrLst>
    <dgm:linClrLst meth="repeat">
      <a:schemeClr val="accent3">
        <a:tint val="50000"/>
      </a:schemeClr>
    </dgm:linClrLst>
    <dgm:effectClrLst/>
    <dgm:txLinClrLst/>
    <dgm:txFillClrLst meth="repeat">
      <a:schemeClr val="dk1"/>
    </dgm:txFillClrLst>
    <dgm:txEffectClrLst/>
  </dgm:styleLbl>
  <dgm:styleLbl name="parChTrans1D1">
    <dgm:fillClrLst meth="repeat">
      <a:schemeClr val="accent3">
        <a:shade val="80000"/>
      </a:schemeClr>
    </dgm:fillClrLst>
    <dgm:linClrLst meth="repeat">
      <a:schemeClr val="accent3">
        <a:shade val="80000"/>
      </a:schemeClr>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3">
        <a:tint val="90000"/>
      </a:schemeClr>
    </dgm:linClrLst>
    <dgm:effectClrLst/>
    <dgm:txLinClrLst/>
    <dgm:txFillClrLst meth="repeat">
      <a:schemeClr val="tx1"/>
    </dgm:txFillClrLst>
    <dgm:txEffectClrLst/>
  </dgm:styleLbl>
  <dgm:styleLbl name="parChTrans1D3">
    <dgm:fillClrLst meth="repeat">
      <a:schemeClr val="accent3">
        <a:tint val="70000"/>
      </a:schemeClr>
    </dgm:fillClrLst>
    <dgm:linClrLst meth="repeat">
      <a:schemeClr val="accent3">
        <a:tint val="70000"/>
      </a:schemeClr>
    </dgm:linClrLst>
    <dgm:effectClrLst/>
    <dgm:txLinClrLst/>
    <dgm:txFillClrLst meth="repeat">
      <a:schemeClr val="tx1"/>
    </dgm:txFillClrLst>
    <dgm:txEffectClrLst/>
  </dgm:styleLbl>
  <dgm:styleLbl name="parChTrans1D4">
    <dgm:fillClrLst meth="repeat">
      <a:schemeClr val="accent3">
        <a:tint val="50000"/>
      </a:schemeClr>
    </dgm:fillClrLst>
    <dgm:linClrLst meth="repeat">
      <a:schemeClr val="accent3">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3">
        <a:alpha val="90000"/>
      </a:schemeClr>
      <a:schemeClr val="accent3">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alpha val="90000"/>
      </a:schemeClr>
      <a:schemeClr val="accent3">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alpha val="90000"/>
      </a:schemeClr>
      <a:schemeClr val="accent3">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3">
        <a:alpha val="90000"/>
      </a:schemeClr>
      <a:schemeClr val="accent3">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3">
        <a:alpha val="90000"/>
      </a:schemeClr>
      <a:schemeClr val="accent3">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3">
        <a:alpha val="90000"/>
      </a:schemeClr>
      <a:schemeClr val="accent3">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a:schemeClr val="accent3">
        <a:alpha val="90000"/>
        <a:tint val="40000"/>
      </a:schemeClr>
      <a:schemeClr val="accent3">
        <a:alpha val="5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a:tint val="50000"/>
      </a:schemeClr>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0A4178F-7A26-450B-9A0F-E66C8B5E7932}" type="doc">
      <dgm:prSet loTypeId="urn:microsoft.com/office/officeart/2005/8/layout/hierarchy1" loCatId="hierarchy" qsTypeId="urn:microsoft.com/office/officeart/2005/8/quickstyle/simple1" qsCatId="simple" csTypeId="urn:microsoft.com/office/officeart/2005/8/colors/accent3_5" csCatId="accent3" phldr="1"/>
      <dgm:spPr/>
      <dgm:t>
        <a:bodyPr/>
        <a:lstStyle/>
        <a:p>
          <a:endParaRPr lang="es-ES"/>
        </a:p>
      </dgm:t>
    </dgm:pt>
    <dgm:pt modelId="{46144590-9A13-4882-A272-9FC2416B137D}">
      <dgm:prSet phldrT="[Texto]"/>
      <dgm:spPr/>
      <dgm:t>
        <a:bodyPr/>
        <a:lstStyle/>
        <a:p>
          <a:r>
            <a:rPr lang="es-ES" b="1"/>
            <a:t>CONTRO INTERNO</a:t>
          </a:r>
        </a:p>
      </dgm:t>
    </dgm:pt>
    <dgm:pt modelId="{7E2C54CD-3DA6-4FF7-9F55-60F248A041EE}" type="parTrans" cxnId="{82B6C449-B39B-4FA5-9906-02BFF3C5F23D}">
      <dgm:prSet/>
      <dgm:spPr/>
      <dgm:t>
        <a:bodyPr/>
        <a:lstStyle/>
        <a:p>
          <a:endParaRPr lang="es-ES"/>
        </a:p>
      </dgm:t>
    </dgm:pt>
    <dgm:pt modelId="{09580265-28C3-4006-A0A1-D82178BE4B92}" type="sibTrans" cxnId="{82B6C449-B39B-4FA5-9906-02BFF3C5F23D}">
      <dgm:prSet/>
      <dgm:spPr/>
      <dgm:t>
        <a:bodyPr/>
        <a:lstStyle/>
        <a:p>
          <a:endParaRPr lang="es-ES"/>
        </a:p>
      </dgm:t>
    </dgm:pt>
    <dgm:pt modelId="{471EFEE5-83FC-468B-B215-1C66D6ACF0AC}">
      <dgm:prSet phldrT="[Texto]"/>
      <dgm:spPr/>
      <dgm:t>
        <a:bodyPr/>
        <a:lstStyle/>
        <a:p>
          <a:r>
            <a:rPr lang="es-ES" b="1"/>
            <a:t>La ley sarbanes-Oxley (SOX)</a:t>
          </a:r>
        </a:p>
        <a:p>
          <a:r>
            <a:rPr lang="es-ES"/>
            <a:t>esta ley reformo la gestion societaria de EE.UU. y a fecto la profesion contable.</a:t>
          </a:r>
        </a:p>
      </dgm:t>
    </dgm:pt>
    <dgm:pt modelId="{7283FC20-C8F9-4147-961B-F6B07FAE0CA2}" type="parTrans" cxnId="{5D295644-4D8B-4075-9409-E83E80D2B96F}">
      <dgm:prSet/>
      <dgm:spPr/>
      <dgm:t>
        <a:bodyPr/>
        <a:lstStyle/>
        <a:p>
          <a:endParaRPr lang="es-ES"/>
        </a:p>
      </dgm:t>
    </dgm:pt>
    <dgm:pt modelId="{D81B3EE2-94D1-4A35-88D1-67EE9446433B}" type="sibTrans" cxnId="{5D295644-4D8B-4075-9409-E83E80D2B96F}">
      <dgm:prSet/>
      <dgm:spPr/>
      <dgm:t>
        <a:bodyPr/>
        <a:lstStyle/>
        <a:p>
          <a:endParaRPr lang="es-ES"/>
        </a:p>
      </dgm:t>
    </dgm:pt>
    <dgm:pt modelId="{0C345CF5-14E9-480D-998A-88C393CE3FB2}">
      <dgm:prSet phldrT="[Texto]"/>
      <dgm:spPr/>
      <dgm:t>
        <a:bodyPr/>
        <a:lstStyle/>
        <a:p>
          <a:r>
            <a:rPr lang="es-ES" b="1"/>
            <a:t>Los componentes del contron interno</a:t>
          </a:r>
        </a:p>
      </dgm:t>
    </dgm:pt>
    <dgm:pt modelId="{255CDCEC-C86C-48F0-9635-FB371EB6F2D8}" type="parTrans" cxnId="{034D81EB-E8AB-46B9-A7AC-78CADAF0DDFA}">
      <dgm:prSet/>
      <dgm:spPr/>
      <dgm:t>
        <a:bodyPr/>
        <a:lstStyle/>
        <a:p>
          <a:endParaRPr lang="es-ES"/>
        </a:p>
      </dgm:t>
    </dgm:pt>
    <dgm:pt modelId="{B49D0B21-E6CC-4EF7-BD38-C0B90AB9E703}" type="sibTrans" cxnId="{034D81EB-E8AB-46B9-A7AC-78CADAF0DDFA}">
      <dgm:prSet/>
      <dgm:spPr/>
      <dgm:t>
        <a:bodyPr/>
        <a:lstStyle/>
        <a:p>
          <a:endParaRPr lang="es-ES"/>
        </a:p>
      </dgm:t>
    </dgm:pt>
    <dgm:pt modelId="{750FAF50-6F3D-4BAA-8525-09EEBFBE40B2}">
      <dgm:prSet phldrT="[Texto]">
        <dgm:style>
          <a:lnRef idx="2">
            <a:schemeClr val="accent6"/>
          </a:lnRef>
          <a:fillRef idx="1">
            <a:schemeClr val="lt1"/>
          </a:fillRef>
          <a:effectRef idx="0">
            <a:schemeClr val="accent6"/>
          </a:effectRef>
          <a:fontRef idx="minor">
            <a:schemeClr val="dk1"/>
          </a:fontRef>
        </dgm:style>
      </dgm:prSet>
      <dgm:spPr/>
      <dgm:t>
        <a:bodyPr/>
        <a:lstStyle/>
        <a:p>
          <a:r>
            <a:rPr lang="es-ES" b="1"/>
            <a:t>Supervision de controles</a:t>
          </a:r>
        </a:p>
        <a:p>
          <a:r>
            <a:rPr lang="es-ES" b="0"/>
            <a:t>Las compañias contratan auditores para que vigilen sus controles.</a:t>
          </a:r>
        </a:p>
      </dgm:t>
    </dgm:pt>
    <dgm:pt modelId="{6D969B26-B89D-4E46-93B5-3B36E125B985}" type="parTrans" cxnId="{1508CE98-6F4C-4D83-A11C-A0FCC69FA09A}">
      <dgm:prSet/>
      <dgm:spPr/>
      <dgm:t>
        <a:bodyPr/>
        <a:lstStyle/>
        <a:p>
          <a:endParaRPr lang="es-ES"/>
        </a:p>
      </dgm:t>
    </dgm:pt>
    <dgm:pt modelId="{343ECAF6-BDCC-4795-A9A0-610BD5C5B178}" type="sibTrans" cxnId="{1508CE98-6F4C-4D83-A11C-A0FCC69FA09A}">
      <dgm:prSet/>
      <dgm:spPr/>
      <dgm:t>
        <a:bodyPr/>
        <a:lstStyle/>
        <a:p>
          <a:endParaRPr lang="es-ES"/>
        </a:p>
      </dgm:t>
    </dgm:pt>
    <dgm:pt modelId="{524203BA-705B-40EF-85B2-666E5278842B}">
      <dgm:prSet/>
      <dgm:spPr/>
      <dgm:t>
        <a:bodyPr/>
        <a:lstStyle/>
        <a:p>
          <a:r>
            <a:rPr lang="es-ES" b="1"/>
            <a:t>Sistema de informacion</a:t>
          </a:r>
        </a:p>
        <a:p>
          <a:r>
            <a:rPr lang="es-ES" b="0"/>
            <a:t>Para la toma de deciciones se necesita informacion precisa para dar un seguimiento a los activos</a:t>
          </a:r>
          <a:r>
            <a:rPr lang="es-ES" b="1"/>
            <a:t> </a:t>
          </a:r>
        </a:p>
      </dgm:t>
    </dgm:pt>
    <dgm:pt modelId="{5645CA07-8A2F-40C7-B9F0-B8EBEE519CC1}" type="parTrans" cxnId="{41C26CA6-5EAE-43F4-B4D8-6904DBED5C67}">
      <dgm:prSet/>
      <dgm:spPr/>
      <dgm:t>
        <a:bodyPr/>
        <a:lstStyle/>
        <a:p>
          <a:endParaRPr lang="es-ES"/>
        </a:p>
      </dgm:t>
    </dgm:pt>
    <dgm:pt modelId="{88D6C2DF-0946-42CA-9628-60EB073B420D}" type="sibTrans" cxnId="{41C26CA6-5EAE-43F4-B4D8-6904DBED5C67}">
      <dgm:prSet/>
      <dgm:spPr/>
      <dgm:t>
        <a:bodyPr/>
        <a:lstStyle/>
        <a:p>
          <a:endParaRPr lang="es-ES"/>
        </a:p>
      </dgm:t>
    </dgm:pt>
    <dgm:pt modelId="{7ABFC6C0-944D-4FE4-9964-832B2A99BCF9}">
      <dgm:prSet/>
      <dgm:spPr/>
      <dgm:t>
        <a:bodyPr/>
        <a:lstStyle/>
        <a:p>
          <a:r>
            <a:rPr lang="es-ES" b="1"/>
            <a:t>Procedimientos de control</a:t>
          </a:r>
        </a:p>
        <a:p>
          <a:r>
            <a:rPr lang="es-ES" b="0"/>
            <a:t>Se diseñan para asegurarse de que se logren las metas de la empresa.</a:t>
          </a:r>
        </a:p>
      </dgm:t>
    </dgm:pt>
    <dgm:pt modelId="{9A1448D6-767B-4B44-824D-0E0DA0EF198E}" type="parTrans" cxnId="{3C1104BD-34EF-4FBD-8688-5B3F87AE0160}">
      <dgm:prSet/>
      <dgm:spPr/>
      <dgm:t>
        <a:bodyPr/>
        <a:lstStyle/>
        <a:p>
          <a:endParaRPr lang="es-ES"/>
        </a:p>
      </dgm:t>
    </dgm:pt>
    <dgm:pt modelId="{1BBA6E0A-8474-43E9-BE10-6F5797D5DBD6}" type="sibTrans" cxnId="{3C1104BD-34EF-4FBD-8688-5B3F87AE0160}">
      <dgm:prSet/>
      <dgm:spPr/>
      <dgm:t>
        <a:bodyPr/>
        <a:lstStyle/>
        <a:p>
          <a:endParaRPr lang="es-ES"/>
        </a:p>
      </dgm:t>
    </dgm:pt>
    <dgm:pt modelId="{13C635D9-6A56-468B-8739-148B00B26497}">
      <dgm:prSet/>
      <dgm:spPr/>
      <dgm:t>
        <a:bodyPr/>
        <a:lstStyle/>
        <a:p>
          <a:r>
            <a:rPr lang="es-ES" b="1"/>
            <a:t>Ambiente de control</a:t>
          </a:r>
        </a:p>
        <a:p>
          <a:r>
            <a:rPr lang="es-ES" b="0"/>
            <a:t>Empieza por la alta gerencia donde tienen que dar el ejemplo a los empleados.</a:t>
          </a:r>
        </a:p>
      </dgm:t>
    </dgm:pt>
    <dgm:pt modelId="{F36FB68D-878F-47F3-A4F7-FC1EB91007B2}" type="parTrans" cxnId="{E28793AB-48A4-40D5-A032-300B1F95D217}">
      <dgm:prSet/>
      <dgm:spPr/>
      <dgm:t>
        <a:bodyPr/>
        <a:lstStyle/>
        <a:p>
          <a:endParaRPr lang="es-ES"/>
        </a:p>
      </dgm:t>
    </dgm:pt>
    <dgm:pt modelId="{DFA948CE-50C2-47F2-8EE2-B32DCD19B091}" type="sibTrans" cxnId="{E28793AB-48A4-40D5-A032-300B1F95D217}">
      <dgm:prSet/>
      <dgm:spPr/>
      <dgm:t>
        <a:bodyPr/>
        <a:lstStyle/>
        <a:p>
          <a:endParaRPr lang="es-ES"/>
        </a:p>
      </dgm:t>
    </dgm:pt>
    <dgm:pt modelId="{51882C92-21E5-40B7-97C6-186ABA6A6388}">
      <dgm:prSet/>
      <dgm:spPr/>
      <dgm:t>
        <a:bodyPr/>
        <a:lstStyle/>
        <a:p>
          <a:r>
            <a:rPr lang="es-ES" b="1"/>
            <a:t>Evaluacion del riesgo</a:t>
          </a:r>
        </a:p>
        <a:p>
          <a:r>
            <a:rPr lang="es-ES" b="0"/>
            <a:t>Una empresa debe indentificar sus riesgos.</a:t>
          </a:r>
        </a:p>
      </dgm:t>
    </dgm:pt>
    <dgm:pt modelId="{AE15363E-B458-4DEB-8128-55FE710F106F}" type="parTrans" cxnId="{380DE948-0B85-45B6-A58B-AEA6E7A454E5}">
      <dgm:prSet/>
      <dgm:spPr/>
      <dgm:t>
        <a:bodyPr/>
        <a:lstStyle/>
        <a:p>
          <a:endParaRPr lang="es-ES"/>
        </a:p>
      </dgm:t>
    </dgm:pt>
    <dgm:pt modelId="{4F6B75CC-6292-4561-B016-3D6CD143247E}" type="sibTrans" cxnId="{380DE948-0B85-45B6-A58B-AEA6E7A454E5}">
      <dgm:prSet/>
      <dgm:spPr/>
      <dgm:t>
        <a:bodyPr/>
        <a:lstStyle/>
        <a:p>
          <a:endParaRPr lang="es-ES"/>
        </a:p>
      </dgm:t>
    </dgm:pt>
    <dgm:pt modelId="{380C4320-AF18-4231-AB51-E2C8CD600EE9}" type="pres">
      <dgm:prSet presAssocID="{60A4178F-7A26-450B-9A0F-E66C8B5E7932}" presName="hierChild1" presStyleCnt="0">
        <dgm:presLayoutVars>
          <dgm:chPref val="1"/>
          <dgm:dir/>
          <dgm:animOne val="branch"/>
          <dgm:animLvl val="lvl"/>
          <dgm:resizeHandles/>
        </dgm:presLayoutVars>
      </dgm:prSet>
      <dgm:spPr/>
      <dgm:t>
        <a:bodyPr/>
        <a:lstStyle/>
        <a:p>
          <a:endParaRPr lang="es-ES"/>
        </a:p>
      </dgm:t>
    </dgm:pt>
    <dgm:pt modelId="{9F0E5685-FAB6-45A3-96D1-91CF8F02CCF5}" type="pres">
      <dgm:prSet presAssocID="{46144590-9A13-4882-A272-9FC2416B137D}" presName="hierRoot1" presStyleCnt="0"/>
      <dgm:spPr/>
      <dgm:t>
        <a:bodyPr/>
        <a:lstStyle/>
        <a:p>
          <a:endParaRPr lang="es-ES"/>
        </a:p>
      </dgm:t>
    </dgm:pt>
    <dgm:pt modelId="{F37958A9-EE97-43BF-828A-9175C3E0F98E}" type="pres">
      <dgm:prSet presAssocID="{46144590-9A13-4882-A272-9FC2416B137D}" presName="composite" presStyleCnt="0"/>
      <dgm:spPr/>
      <dgm:t>
        <a:bodyPr/>
        <a:lstStyle/>
        <a:p>
          <a:endParaRPr lang="es-ES"/>
        </a:p>
      </dgm:t>
    </dgm:pt>
    <dgm:pt modelId="{2019C943-B68F-434B-93CC-512024D98B03}" type="pres">
      <dgm:prSet presAssocID="{46144590-9A13-4882-A272-9FC2416B137D}" presName="background" presStyleLbl="node0" presStyleIdx="0" presStyleCnt="1"/>
      <dgm:spPr/>
      <dgm:t>
        <a:bodyPr/>
        <a:lstStyle/>
        <a:p>
          <a:endParaRPr lang="es-ES"/>
        </a:p>
      </dgm:t>
    </dgm:pt>
    <dgm:pt modelId="{F38C898C-C45E-4669-BBC3-1445F3203420}" type="pres">
      <dgm:prSet presAssocID="{46144590-9A13-4882-A272-9FC2416B137D}" presName="text" presStyleLbl="fgAcc0" presStyleIdx="0" presStyleCnt="1">
        <dgm:presLayoutVars>
          <dgm:chPref val="3"/>
        </dgm:presLayoutVars>
      </dgm:prSet>
      <dgm:spPr/>
      <dgm:t>
        <a:bodyPr/>
        <a:lstStyle/>
        <a:p>
          <a:endParaRPr lang="es-ES"/>
        </a:p>
      </dgm:t>
    </dgm:pt>
    <dgm:pt modelId="{7D21873F-4183-482E-A251-BC3914BB47F5}" type="pres">
      <dgm:prSet presAssocID="{46144590-9A13-4882-A272-9FC2416B137D}" presName="hierChild2" presStyleCnt="0"/>
      <dgm:spPr/>
      <dgm:t>
        <a:bodyPr/>
        <a:lstStyle/>
        <a:p>
          <a:endParaRPr lang="es-ES"/>
        </a:p>
      </dgm:t>
    </dgm:pt>
    <dgm:pt modelId="{F26BF927-B36D-4C38-9A21-E7E6C62F4526}" type="pres">
      <dgm:prSet presAssocID="{7283FC20-C8F9-4147-961B-F6B07FAE0CA2}" presName="Name10" presStyleLbl="parChTrans1D2" presStyleIdx="0" presStyleCnt="2"/>
      <dgm:spPr/>
      <dgm:t>
        <a:bodyPr/>
        <a:lstStyle/>
        <a:p>
          <a:endParaRPr lang="es-ES"/>
        </a:p>
      </dgm:t>
    </dgm:pt>
    <dgm:pt modelId="{059F53C6-FD7E-446A-A54C-D0E4487DA143}" type="pres">
      <dgm:prSet presAssocID="{471EFEE5-83FC-468B-B215-1C66D6ACF0AC}" presName="hierRoot2" presStyleCnt="0"/>
      <dgm:spPr/>
      <dgm:t>
        <a:bodyPr/>
        <a:lstStyle/>
        <a:p>
          <a:endParaRPr lang="es-ES"/>
        </a:p>
      </dgm:t>
    </dgm:pt>
    <dgm:pt modelId="{C0A92D8F-C2CD-469B-BCBE-54C58FC4A375}" type="pres">
      <dgm:prSet presAssocID="{471EFEE5-83FC-468B-B215-1C66D6ACF0AC}" presName="composite2" presStyleCnt="0"/>
      <dgm:spPr/>
      <dgm:t>
        <a:bodyPr/>
        <a:lstStyle/>
        <a:p>
          <a:endParaRPr lang="es-ES"/>
        </a:p>
      </dgm:t>
    </dgm:pt>
    <dgm:pt modelId="{E568A95B-1F70-4BDD-8E0B-1C624E639095}" type="pres">
      <dgm:prSet presAssocID="{471EFEE5-83FC-468B-B215-1C66D6ACF0AC}" presName="background2" presStyleLbl="node2" presStyleIdx="0" presStyleCnt="2"/>
      <dgm:spPr/>
      <dgm:t>
        <a:bodyPr/>
        <a:lstStyle/>
        <a:p>
          <a:endParaRPr lang="es-ES"/>
        </a:p>
      </dgm:t>
    </dgm:pt>
    <dgm:pt modelId="{49C8AA1B-8A41-4868-A6D1-C4E0213F2888}" type="pres">
      <dgm:prSet presAssocID="{471EFEE5-83FC-468B-B215-1C66D6ACF0AC}" presName="text2" presStyleLbl="fgAcc2" presStyleIdx="0" presStyleCnt="2">
        <dgm:presLayoutVars>
          <dgm:chPref val="3"/>
        </dgm:presLayoutVars>
      </dgm:prSet>
      <dgm:spPr/>
      <dgm:t>
        <a:bodyPr/>
        <a:lstStyle/>
        <a:p>
          <a:endParaRPr lang="es-ES"/>
        </a:p>
      </dgm:t>
    </dgm:pt>
    <dgm:pt modelId="{C901C378-6B31-4D98-A28E-A69DFBB2C619}" type="pres">
      <dgm:prSet presAssocID="{471EFEE5-83FC-468B-B215-1C66D6ACF0AC}" presName="hierChild3" presStyleCnt="0"/>
      <dgm:spPr/>
      <dgm:t>
        <a:bodyPr/>
        <a:lstStyle/>
        <a:p>
          <a:endParaRPr lang="es-ES"/>
        </a:p>
      </dgm:t>
    </dgm:pt>
    <dgm:pt modelId="{E291D2EE-5961-43D0-BA2C-F2C8E9DC7BD6}" type="pres">
      <dgm:prSet presAssocID="{255CDCEC-C86C-48F0-9635-FB371EB6F2D8}" presName="Name10" presStyleLbl="parChTrans1D2" presStyleIdx="1" presStyleCnt="2"/>
      <dgm:spPr/>
      <dgm:t>
        <a:bodyPr/>
        <a:lstStyle/>
        <a:p>
          <a:endParaRPr lang="es-ES"/>
        </a:p>
      </dgm:t>
    </dgm:pt>
    <dgm:pt modelId="{825854D8-2E41-490F-A356-2991C4154161}" type="pres">
      <dgm:prSet presAssocID="{0C345CF5-14E9-480D-998A-88C393CE3FB2}" presName="hierRoot2" presStyleCnt="0"/>
      <dgm:spPr/>
      <dgm:t>
        <a:bodyPr/>
        <a:lstStyle/>
        <a:p>
          <a:endParaRPr lang="es-ES"/>
        </a:p>
      </dgm:t>
    </dgm:pt>
    <dgm:pt modelId="{7EDE5164-39AB-482E-9090-7DF758895B6E}" type="pres">
      <dgm:prSet presAssocID="{0C345CF5-14E9-480D-998A-88C393CE3FB2}" presName="composite2" presStyleCnt="0"/>
      <dgm:spPr/>
      <dgm:t>
        <a:bodyPr/>
        <a:lstStyle/>
        <a:p>
          <a:endParaRPr lang="es-ES"/>
        </a:p>
      </dgm:t>
    </dgm:pt>
    <dgm:pt modelId="{9AA4F385-78F8-4A51-A712-07E8D3B12279}" type="pres">
      <dgm:prSet presAssocID="{0C345CF5-14E9-480D-998A-88C393CE3FB2}" presName="background2" presStyleLbl="node2" presStyleIdx="1" presStyleCnt="2"/>
      <dgm:spPr/>
      <dgm:t>
        <a:bodyPr/>
        <a:lstStyle/>
        <a:p>
          <a:endParaRPr lang="es-ES"/>
        </a:p>
      </dgm:t>
    </dgm:pt>
    <dgm:pt modelId="{BD7283D6-10A2-4657-94F4-C44222E59204}" type="pres">
      <dgm:prSet presAssocID="{0C345CF5-14E9-480D-998A-88C393CE3FB2}" presName="text2" presStyleLbl="fgAcc2" presStyleIdx="1" presStyleCnt="2">
        <dgm:presLayoutVars>
          <dgm:chPref val="3"/>
        </dgm:presLayoutVars>
      </dgm:prSet>
      <dgm:spPr/>
      <dgm:t>
        <a:bodyPr/>
        <a:lstStyle/>
        <a:p>
          <a:endParaRPr lang="es-ES"/>
        </a:p>
      </dgm:t>
    </dgm:pt>
    <dgm:pt modelId="{2C8FD45D-0104-4630-888D-6EEE0820EF5D}" type="pres">
      <dgm:prSet presAssocID="{0C345CF5-14E9-480D-998A-88C393CE3FB2}" presName="hierChild3" presStyleCnt="0"/>
      <dgm:spPr/>
      <dgm:t>
        <a:bodyPr/>
        <a:lstStyle/>
        <a:p>
          <a:endParaRPr lang="es-ES"/>
        </a:p>
      </dgm:t>
    </dgm:pt>
    <dgm:pt modelId="{1F9103A2-0F59-4CA0-8CE1-4ADF793191E3}" type="pres">
      <dgm:prSet presAssocID="{6D969B26-B89D-4E46-93B5-3B36E125B985}" presName="Name17" presStyleLbl="parChTrans1D3" presStyleIdx="0" presStyleCnt="1"/>
      <dgm:spPr/>
      <dgm:t>
        <a:bodyPr/>
        <a:lstStyle/>
        <a:p>
          <a:endParaRPr lang="es-ES"/>
        </a:p>
      </dgm:t>
    </dgm:pt>
    <dgm:pt modelId="{DFCCA9CA-5E94-46FC-B722-11D569104170}" type="pres">
      <dgm:prSet presAssocID="{750FAF50-6F3D-4BAA-8525-09EEBFBE40B2}" presName="hierRoot3" presStyleCnt="0"/>
      <dgm:spPr/>
      <dgm:t>
        <a:bodyPr/>
        <a:lstStyle/>
        <a:p>
          <a:endParaRPr lang="es-ES"/>
        </a:p>
      </dgm:t>
    </dgm:pt>
    <dgm:pt modelId="{1EF31E95-0BC0-4D2C-866D-9E787E1580F9}" type="pres">
      <dgm:prSet presAssocID="{750FAF50-6F3D-4BAA-8525-09EEBFBE40B2}" presName="composite3" presStyleCnt="0"/>
      <dgm:spPr/>
      <dgm:t>
        <a:bodyPr/>
        <a:lstStyle/>
        <a:p>
          <a:endParaRPr lang="es-ES"/>
        </a:p>
      </dgm:t>
    </dgm:pt>
    <dgm:pt modelId="{BC83E9DC-A325-484C-83F9-0DFC9FCD6457}" type="pres">
      <dgm:prSet presAssocID="{750FAF50-6F3D-4BAA-8525-09EEBFBE40B2}" presName="background3" presStyleLbl="node3" presStyleIdx="0" presStyleCnt="1"/>
      <dgm:spPr/>
      <dgm:t>
        <a:bodyPr/>
        <a:lstStyle/>
        <a:p>
          <a:endParaRPr lang="es-ES"/>
        </a:p>
      </dgm:t>
    </dgm:pt>
    <dgm:pt modelId="{B73D7EEA-4300-4E13-9664-6831207939B0}" type="pres">
      <dgm:prSet presAssocID="{750FAF50-6F3D-4BAA-8525-09EEBFBE40B2}" presName="text3" presStyleLbl="fgAcc3" presStyleIdx="0" presStyleCnt="1">
        <dgm:presLayoutVars>
          <dgm:chPref val="3"/>
        </dgm:presLayoutVars>
      </dgm:prSet>
      <dgm:spPr/>
      <dgm:t>
        <a:bodyPr/>
        <a:lstStyle/>
        <a:p>
          <a:endParaRPr lang="es-ES"/>
        </a:p>
      </dgm:t>
    </dgm:pt>
    <dgm:pt modelId="{0A974C29-169B-4B7A-91F1-F6F18D007148}" type="pres">
      <dgm:prSet presAssocID="{750FAF50-6F3D-4BAA-8525-09EEBFBE40B2}" presName="hierChild4" presStyleCnt="0"/>
      <dgm:spPr/>
      <dgm:t>
        <a:bodyPr/>
        <a:lstStyle/>
        <a:p>
          <a:endParaRPr lang="es-ES"/>
        </a:p>
      </dgm:t>
    </dgm:pt>
    <dgm:pt modelId="{27D531CD-F45A-4754-8E0B-84C17AFD3520}" type="pres">
      <dgm:prSet presAssocID="{5645CA07-8A2F-40C7-B9F0-B8EBEE519CC1}" presName="Name23" presStyleLbl="parChTrans1D4" presStyleIdx="0" presStyleCnt="4"/>
      <dgm:spPr/>
      <dgm:t>
        <a:bodyPr/>
        <a:lstStyle/>
        <a:p>
          <a:endParaRPr lang="es-ES"/>
        </a:p>
      </dgm:t>
    </dgm:pt>
    <dgm:pt modelId="{51EF3DEC-F464-448A-AAB1-5E268F1295BE}" type="pres">
      <dgm:prSet presAssocID="{524203BA-705B-40EF-85B2-666E5278842B}" presName="hierRoot4" presStyleCnt="0"/>
      <dgm:spPr/>
      <dgm:t>
        <a:bodyPr/>
        <a:lstStyle/>
        <a:p>
          <a:endParaRPr lang="es-ES"/>
        </a:p>
      </dgm:t>
    </dgm:pt>
    <dgm:pt modelId="{339FCF46-50B4-4AE1-8C1A-A07B340B5842}" type="pres">
      <dgm:prSet presAssocID="{524203BA-705B-40EF-85B2-666E5278842B}" presName="composite4" presStyleCnt="0"/>
      <dgm:spPr/>
      <dgm:t>
        <a:bodyPr/>
        <a:lstStyle/>
        <a:p>
          <a:endParaRPr lang="es-ES"/>
        </a:p>
      </dgm:t>
    </dgm:pt>
    <dgm:pt modelId="{2EAC5B31-64EC-4403-8A5D-2058C2F6FDBF}" type="pres">
      <dgm:prSet presAssocID="{524203BA-705B-40EF-85B2-666E5278842B}" presName="background4" presStyleLbl="node4" presStyleIdx="0" presStyleCnt="4"/>
      <dgm:spPr/>
      <dgm:t>
        <a:bodyPr/>
        <a:lstStyle/>
        <a:p>
          <a:endParaRPr lang="es-ES"/>
        </a:p>
      </dgm:t>
    </dgm:pt>
    <dgm:pt modelId="{A308B812-67A6-46AC-A763-AEF6176A7B38}" type="pres">
      <dgm:prSet presAssocID="{524203BA-705B-40EF-85B2-666E5278842B}" presName="text4" presStyleLbl="fgAcc4" presStyleIdx="0" presStyleCnt="4">
        <dgm:presLayoutVars>
          <dgm:chPref val="3"/>
        </dgm:presLayoutVars>
      </dgm:prSet>
      <dgm:spPr/>
      <dgm:t>
        <a:bodyPr/>
        <a:lstStyle/>
        <a:p>
          <a:endParaRPr lang="es-ES"/>
        </a:p>
      </dgm:t>
    </dgm:pt>
    <dgm:pt modelId="{F2453753-D5BB-4817-B1FE-D9AF49A89C0D}" type="pres">
      <dgm:prSet presAssocID="{524203BA-705B-40EF-85B2-666E5278842B}" presName="hierChild5" presStyleCnt="0"/>
      <dgm:spPr/>
      <dgm:t>
        <a:bodyPr/>
        <a:lstStyle/>
        <a:p>
          <a:endParaRPr lang="es-ES"/>
        </a:p>
      </dgm:t>
    </dgm:pt>
    <dgm:pt modelId="{42EF7FD6-2AA4-4AE5-AA47-E57BE709822B}" type="pres">
      <dgm:prSet presAssocID="{9A1448D6-767B-4B44-824D-0E0DA0EF198E}" presName="Name23" presStyleLbl="parChTrans1D4" presStyleIdx="1" presStyleCnt="4"/>
      <dgm:spPr/>
      <dgm:t>
        <a:bodyPr/>
        <a:lstStyle/>
        <a:p>
          <a:endParaRPr lang="es-ES"/>
        </a:p>
      </dgm:t>
    </dgm:pt>
    <dgm:pt modelId="{37587E0E-8FE6-4C20-8B9C-4F4E9DC9B71E}" type="pres">
      <dgm:prSet presAssocID="{7ABFC6C0-944D-4FE4-9964-832B2A99BCF9}" presName="hierRoot4" presStyleCnt="0"/>
      <dgm:spPr/>
      <dgm:t>
        <a:bodyPr/>
        <a:lstStyle/>
        <a:p>
          <a:endParaRPr lang="es-ES"/>
        </a:p>
      </dgm:t>
    </dgm:pt>
    <dgm:pt modelId="{B0F7AC4E-FE4E-4633-B418-97F11C14BECA}" type="pres">
      <dgm:prSet presAssocID="{7ABFC6C0-944D-4FE4-9964-832B2A99BCF9}" presName="composite4" presStyleCnt="0"/>
      <dgm:spPr/>
      <dgm:t>
        <a:bodyPr/>
        <a:lstStyle/>
        <a:p>
          <a:endParaRPr lang="es-ES"/>
        </a:p>
      </dgm:t>
    </dgm:pt>
    <dgm:pt modelId="{569EC17F-323F-43C5-96CB-3DEF7D7154CF}" type="pres">
      <dgm:prSet presAssocID="{7ABFC6C0-944D-4FE4-9964-832B2A99BCF9}" presName="background4" presStyleLbl="node4" presStyleIdx="1" presStyleCnt="4"/>
      <dgm:spPr/>
      <dgm:t>
        <a:bodyPr/>
        <a:lstStyle/>
        <a:p>
          <a:endParaRPr lang="es-ES"/>
        </a:p>
      </dgm:t>
    </dgm:pt>
    <dgm:pt modelId="{6646E42C-EEB4-4579-AA77-4ECD6C471FE0}" type="pres">
      <dgm:prSet presAssocID="{7ABFC6C0-944D-4FE4-9964-832B2A99BCF9}" presName="text4" presStyleLbl="fgAcc4" presStyleIdx="1" presStyleCnt="4">
        <dgm:presLayoutVars>
          <dgm:chPref val="3"/>
        </dgm:presLayoutVars>
      </dgm:prSet>
      <dgm:spPr/>
      <dgm:t>
        <a:bodyPr/>
        <a:lstStyle/>
        <a:p>
          <a:endParaRPr lang="es-ES"/>
        </a:p>
      </dgm:t>
    </dgm:pt>
    <dgm:pt modelId="{78F00E8F-311C-46A4-A07E-CB96E7F0B371}" type="pres">
      <dgm:prSet presAssocID="{7ABFC6C0-944D-4FE4-9964-832B2A99BCF9}" presName="hierChild5" presStyleCnt="0"/>
      <dgm:spPr/>
      <dgm:t>
        <a:bodyPr/>
        <a:lstStyle/>
        <a:p>
          <a:endParaRPr lang="es-ES"/>
        </a:p>
      </dgm:t>
    </dgm:pt>
    <dgm:pt modelId="{EB2ABD16-4233-4DDC-87DB-6AF234C7B5C1}" type="pres">
      <dgm:prSet presAssocID="{F36FB68D-878F-47F3-A4F7-FC1EB91007B2}" presName="Name23" presStyleLbl="parChTrans1D4" presStyleIdx="2" presStyleCnt="4"/>
      <dgm:spPr/>
      <dgm:t>
        <a:bodyPr/>
        <a:lstStyle/>
        <a:p>
          <a:endParaRPr lang="es-ES"/>
        </a:p>
      </dgm:t>
    </dgm:pt>
    <dgm:pt modelId="{57E32AA1-1F1C-4764-B9F2-A2FFECDB7B09}" type="pres">
      <dgm:prSet presAssocID="{13C635D9-6A56-468B-8739-148B00B26497}" presName="hierRoot4" presStyleCnt="0"/>
      <dgm:spPr/>
      <dgm:t>
        <a:bodyPr/>
        <a:lstStyle/>
        <a:p>
          <a:endParaRPr lang="es-ES"/>
        </a:p>
      </dgm:t>
    </dgm:pt>
    <dgm:pt modelId="{6EDD613A-AEFE-4337-AB43-7E13B4520AE2}" type="pres">
      <dgm:prSet presAssocID="{13C635D9-6A56-468B-8739-148B00B26497}" presName="composite4" presStyleCnt="0"/>
      <dgm:spPr/>
      <dgm:t>
        <a:bodyPr/>
        <a:lstStyle/>
        <a:p>
          <a:endParaRPr lang="es-ES"/>
        </a:p>
      </dgm:t>
    </dgm:pt>
    <dgm:pt modelId="{038D85CB-3E26-49C0-B04B-0538D8589525}" type="pres">
      <dgm:prSet presAssocID="{13C635D9-6A56-468B-8739-148B00B26497}" presName="background4" presStyleLbl="node4" presStyleIdx="2" presStyleCnt="4"/>
      <dgm:spPr/>
      <dgm:t>
        <a:bodyPr/>
        <a:lstStyle/>
        <a:p>
          <a:endParaRPr lang="es-ES"/>
        </a:p>
      </dgm:t>
    </dgm:pt>
    <dgm:pt modelId="{0DE8C739-E966-454D-981C-EAF3C9DB4ABE}" type="pres">
      <dgm:prSet presAssocID="{13C635D9-6A56-468B-8739-148B00B26497}" presName="text4" presStyleLbl="fgAcc4" presStyleIdx="2" presStyleCnt="4">
        <dgm:presLayoutVars>
          <dgm:chPref val="3"/>
        </dgm:presLayoutVars>
      </dgm:prSet>
      <dgm:spPr/>
      <dgm:t>
        <a:bodyPr/>
        <a:lstStyle/>
        <a:p>
          <a:endParaRPr lang="es-ES"/>
        </a:p>
      </dgm:t>
    </dgm:pt>
    <dgm:pt modelId="{B3793A3A-90AB-4AA9-9588-56B3014DED03}" type="pres">
      <dgm:prSet presAssocID="{13C635D9-6A56-468B-8739-148B00B26497}" presName="hierChild5" presStyleCnt="0"/>
      <dgm:spPr/>
      <dgm:t>
        <a:bodyPr/>
        <a:lstStyle/>
        <a:p>
          <a:endParaRPr lang="es-ES"/>
        </a:p>
      </dgm:t>
    </dgm:pt>
    <dgm:pt modelId="{BC7B070B-7130-44E8-9850-1272881456CA}" type="pres">
      <dgm:prSet presAssocID="{AE15363E-B458-4DEB-8128-55FE710F106F}" presName="Name23" presStyleLbl="parChTrans1D4" presStyleIdx="3" presStyleCnt="4"/>
      <dgm:spPr/>
      <dgm:t>
        <a:bodyPr/>
        <a:lstStyle/>
        <a:p>
          <a:endParaRPr lang="es-ES"/>
        </a:p>
      </dgm:t>
    </dgm:pt>
    <dgm:pt modelId="{B19F5D6B-0D78-4753-9D29-4F36F8980776}" type="pres">
      <dgm:prSet presAssocID="{51882C92-21E5-40B7-97C6-186ABA6A6388}" presName="hierRoot4" presStyleCnt="0"/>
      <dgm:spPr/>
      <dgm:t>
        <a:bodyPr/>
        <a:lstStyle/>
        <a:p>
          <a:endParaRPr lang="es-ES"/>
        </a:p>
      </dgm:t>
    </dgm:pt>
    <dgm:pt modelId="{D771152F-EE5E-491B-B69A-733ECA400718}" type="pres">
      <dgm:prSet presAssocID="{51882C92-21E5-40B7-97C6-186ABA6A6388}" presName="composite4" presStyleCnt="0"/>
      <dgm:spPr/>
      <dgm:t>
        <a:bodyPr/>
        <a:lstStyle/>
        <a:p>
          <a:endParaRPr lang="es-ES"/>
        </a:p>
      </dgm:t>
    </dgm:pt>
    <dgm:pt modelId="{59BEBB2E-4290-44EF-BFF6-CFE307CD7588}" type="pres">
      <dgm:prSet presAssocID="{51882C92-21E5-40B7-97C6-186ABA6A6388}" presName="background4" presStyleLbl="node4" presStyleIdx="3" presStyleCnt="4"/>
      <dgm:spPr/>
      <dgm:t>
        <a:bodyPr/>
        <a:lstStyle/>
        <a:p>
          <a:endParaRPr lang="es-ES"/>
        </a:p>
      </dgm:t>
    </dgm:pt>
    <dgm:pt modelId="{C72F8FEE-2E0D-4C3C-B419-0D575B1CCCBC}" type="pres">
      <dgm:prSet presAssocID="{51882C92-21E5-40B7-97C6-186ABA6A6388}" presName="text4" presStyleLbl="fgAcc4" presStyleIdx="3" presStyleCnt="4">
        <dgm:presLayoutVars>
          <dgm:chPref val="3"/>
        </dgm:presLayoutVars>
      </dgm:prSet>
      <dgm:spPr/>
      <dgm:t>
        <a:bodyPr/>
        <a:lstStyle/>
        <a:p>
          <a:endParaRPr lang="es-ES"/>
        </a:p>
      </dgm:t>
    </dgm:pt>
    <dgm:pt modelId="{EFBBC55D-3049-459E-B88C-BF8104195A9E}" type="pres">
      <dgm:prSet presAssocID="{51882C92-21E5-40B7-97C6-186ABA6A6388}" presName="hierChild5" presStyleCnt="0"/>
      <dgm:spPr/>
      <dgm:t>
        <a:bodyPr/>
        <a:lstStyle/>
        <a:p>
          <a:endParaRPr lang="es-ES"/>
        </a:p>
      </dgm:t>
    </dgm:pt>
  </dgm:ptLst>
  <dgm:cxnLst>
    <dgm:cxn modelId="{B584D341-F4E4-47FD-9ADF-C67DFFE6BD48}" type="presOf" srcId="{60A4178F-7A26-450B-9A0F-E66C8B5E7932}" destId="{380C4320-AF18-4231-AB51-E2C8CD600EE9}" srcOrd="0" destOrd="0" presId="urn:microsoft.com/office/officeart/2005/8/layout/hierarchy1"/>
    <dgm:cxn modelId="{73E15A73-F22B-485C-A44F-6FAA58CCF23F}" type="presOf" srcId="{13C635D9-6A56-468B-8739-148B00B26497}" destId="{0DE8C739-E966-454D-981C-EAF3C9DB4ABE}" srcOrd="0" destOrd="0" presId="urn:microsoft.com/office/officeart/2005/8/layout/hierarchy1"/>
    <dgm:cxn modelId="{EE9FE5E1-8159-4DF3-96F2-B1D798794ACD}" type="presOf" srcId="{5645CA07-8A2F-40C7-B9F0-B8EBEE519CC1}" destId="{27D531CD-F45A-4754-8E0B-84C17AFD3520}" srcOrd="0" destOrd="0" presId="urn:microsoft.com/office/officeart/2005/8/layout/hierarchy1"/>
    <dgm:cxn modelId="{74A453EA-7BDF-44D4-81B5-FC4EBCB65414}" type="presOf" srcId="{7ABFC6C0-944D-4FE4-9964-832B2A99BCF9}" destId="{6646E42C-EEB4-4579-AA77-4ECD6C471FE0}" srcOrd="0" destOrd="0" presId="urn:microsoft.com/office/officeart/2005/8/layout/hierarchy1"/>
    <dgm:cxn modelId="{93DC72E1-DB00-4229-858E-05C4C917480D}" type="presOf" srcId="{0C345CF5-14E9-480D-998A-88C393CE3FB2}" destId="{BD7283D6-10A2-4657-94F4-C44222E59204}" srcOrd="0" destOrd="0" presId="urn:microsoft.com/office/officeart/2005/8/layout/hierarchy1"/>
    <dgm:cxn modelId="{AA082D55-9556-4E7D-B02B-FFEE0CB228B1}" type="presOf" srcId="{7283FC20-C8F9-4147-961B-F6B07FAE0CA2}" destId="{F26BF927-B36D-4C38-9A21-E7E6C62F4526}" srcOrd="0" destOrd="0" presId="urn:microsoft.com/office/officeart/2005/8/layout/hierarchy1"/>
    <dgm:cxn modelId="{3C1104BD-34EF-4FBD-8688-5B3F87AE0160}" srcId="{524203BA-705B-40EF-85B2-666E5278842B}" destId="{7ABFC6C0-944D-4FE4-9964-832B2A99BCF9}" srcOrd="0" destOrd="0" parTransId="{9A1448D6-767B-4B44-824D-0E0DA0EF198E}" sibTransId="{1BBA6E0A-8474-43E9-BE10-6F5797D5DBD6}"/>
    <dgm:cxn modelId="{E06FCFDA-6682-4C5A-95A4-3620329F5583}" type="presOf" srcId="{255CDCEC-C86C-48F0-9635-FB371EB6F2D8}" destId="{E291D2EE-5961-43D0-BA2C-F2C8E9DC7BD6}" srcOrd="0" destOrd="0" presId="urn:microsoft.com/office/officeart/2005/8/layout/hierarchy1"/>
    <dgm:cxn modelId="{C4771CDB-3FCC-4DD8-BBC7-FEDCFCC77EFB}" type="presOf" srcId="{6D969B26-B89D-4E46-93B5-3B36E125B985}" destId="{1F9103A2-0F59-4CA0-8CE1-4ADF793191E3}" srcOrd="0" destOrd="0" presId="urn:microsoft.com/office/officeart/2005/8/layout/hierarchy1"/>
    <dgm:cxn modelId="{380DE948-0B85-45B6-A58B-AEA6E7A454E5}" srcId="{13C635D9-6A56-468B-8739-148B00B26497}" destId="{51882C92-21E5-40B7-97C6-186ABA6A6388}" srcOrd="0" destOrd="0" parTransId="{AE15363E-B458-4DEB-8128-55FE710F106F}" sibTransId="{4F6B75CC-6292-4561-B016-3D6CD143247E}"/>
    <dgm:cxn modelId="{034D81EB-E8AB-46B9-A7AC-78CADAF0DDFA}" srcId="{46144590-9A13-4882-A272-9FC2416B137D}" destId="{0C345CF5-14E9-480D-998A-88C393CE3FB2}" srcOrd="1" destOrd="0" parTransId="{255CDCEC-C86C-48F0-9635-FB371EB6F2D8}" sibTransId="{B49D0B21-E6CC-4EF7-BD38-C0B90AB9E703}"/>
    <dgm:cxn modelId="{82B6C449-B39B-4FA5-9906-02BFF3C5F23D}" srcId="{60A4178F-7A26-450B-9A0F-E66C8B5E7932}" destId="{46144590-9A13-4882-A272-9FC2416B137D}" srcOrd="0" destOrd="0" parTransId="{7E2C54CD-3DA6-4FF7-9F55-60F248A041EE}" sibTransId="{09580265-28C3-4006-A0A1-D82178BE4B92}"/>
    <dgm:cxn modelId="{5D295644-4D8B-4075-9409-E83E80D2B96F}" srcId="{46144590-9A13-4882-A272-9FC2416B137D}" destId="{471EFEE5-83FC-468B-B215-1C66D6ACF0AC}" srcOrd="0" destOrd="0" parTransId="{7283FC20-C8F9-4147-961B-F6B07FAE0CA2}" sibTransId="{D81B3EE2-94D1-4A35-88D1-67EE9446433B}"/>
    <dgm:cxn modelId="{9814F1BF-9B9A-4432-A3D1-E23D53BB3FCD}" type="presOf" srcId="{46144590-9A13-4882-A272-9FC2416B137D}" destId="{F38C898C-C45E-4669-BBC3-1445F3203420}" srcOrd="0" destOrd="0" presId="urn:microsoft.com/office/officeart/2005/8/layout/hierarchy1"/>
    <dgm:cxn modelId="{9EAB97FC-B061-4DC7-AD03-940B424680DD}" type="presOf" srcId="{471EFEE5-83FC-468B-B215-1C66D6ACF0AC}" destId="{49C8AA1B-8A41-4868-A6D1-C4E0213F2888}" srcOrd="0" destOrd="0" presId="urn:microsoft.com/office/officeart/2005/8/layout/hierarchy1"/>
    <dgm:cxn modelId="{5226761B-D607-4AB2-9110-5CFF8BA9ECFD}" type="presOf" srcId="{F36FB68D-878F-47F3-A4F7-FC1EB91007B2}" destId="{EB2ABD16-4233-4DDC-87DB-6AF234C7B5C1}" srcOrd="0" destOrd="0" presId="urn:microsoft.com/office/officeart/2005/8/layout/hierarchy1"/>
    <dgm:cxn modelId="{4E8D007F-71A9-4199-A72C-A255D6DA589B}" type="presOf" srcId="{9A1448D6-767B-4B44-824D-0E0DA0EF198E}" destId="{42EF7FD6-2AA4-4AE5-AA47-E57BE709822B}" srcOrd="0" destOrd="0" presId="urn:microsoft.com/office/officeart/2005/8/layout/hierarchy1"/>
    <dgm:cxn modelId="{1508CE98-6F4C-4D83-A11C-A0FCC69FA09A}" srcId="{0C345CF5-14E9-480D-998A-88C393CE3FB2}" destId="{750FAF50-6F3D-4BAA-8525-09EEBFBE40B2}" srcOrd="0" destOrd="0" parTransId="{6D969B26-B89D-4E46-93B5-3B36E125B985}" sibTransId="{343ECAF6-BDCC-4795-A9A0-610BD5C5B178}"/>
    <dgm:cxn modelId="{E28793AB-48A4-40D5-A032-300B1F95D217}" srcId="{7ABFC6C0-944D-4FE4-9964-832B2A99BCF9}" destId="{13C635D9-6A56-468B-8739-148B00B26497}" srcOrd="0" destOrd="0" parTransId="{F36FB68D-878F-47F3-A4F7-FC1EB91007B2}" sibTransId="{DFA948CE-50C2-47F2-8EE2-B32DCD19B091}"/>
    <dgm:cxn modelId="{12256D48-04E4-4DC5-8E57-6B7D1B3B0AFC}" type="presOf" srcId="{51882C92-21E5-40B7-97C6-186ABA6A6388}" destId="{C72F8FEE-2E0D-4C3C-B419-0D575B1CCCBC}" srcOrd="0" destOrd="0" presId="urn:microsoft.com/office/officeart/2005/8/layout/hierarchy1"/>
    <dgm:cxn modelId="{EB522773-F97A-4F19-9D31-C6C82BE5BCF9}" type="presOf" srcId="{750FAF50-6F3D-4BAA-8525-09EEBFBE40B2}" destId="{B73D7EEA-4300-4E13-9664-6831207939B0}" srcOrd="0" destOrd="0" presId="urn:microsoft.com/office/officeart/2005/8/layout/hierarchy1"/>
    <dgm:cxn modelId="{7CC262E9-9B11-4459-AED4-1D9A7397BAE3}" type="presOf" srcId="{524203BA-705B-40EF-85B2-666E5278842B}" destId="{A308B812-67A6-46AC-A763-AEF6176A7B38}" srcOrd="0" destOrd="0" presId="urn:microsoft.com/office/officeart/2005/8/layout/hierarchy1"/>
    <dgm:cxn modelId="{41C26CA6-5EAE-43F4-B4D8-6904DBED5C67}" srcId="{750FAF50-6F3D-4BAA-8525-09EEBFBE40B2}" destId="{524203BA-705B-40EF-85B2-666E5278842B}" srcOrd="0" destOrd="0" parTransId="{5645CA07-8A2F-40C7-B9F0-B8EBEE519CC1}" sibTransId="{88D6C2DF-0946-42CA-9628-60EB073B420D}"/>
    <dgm:cxn modelId="{BE0D8DE9-EA1F-41CA-B98C-CBF26A46C5F1}" type="presOf" srcId="{AE15363E-B458-4DEB-8128-55FE710F106F}" destId="{BC7B070B-7130-44E8-9850-1272881456CA}" srcOrd="0" destOrd="0" presId="urn:microsoft.com/office/officeart/2005/8/layout/hierarchy1"/>
    <dgm:cxn modelId="{9DF9BCDB-0DAC-4FE5-B1E7-152B613AFA4D}" type="presParOf" srcId="{380C4320-AF18-4231-AB51-E2C8CD600EE9}" destId="{9F0E5685-FAB6-45A3-96D1-91CF8F02CCF5}" srcOrd="0" destOrd="0" presId="urn:microsoft.com/office/officeart/2005/8/layout/hierarchy1"/>
    <dgm:cxn modelId="{AF34DF2E-8202-4C37-9CAF-5B6A9D7A3092}" type="presParOf" srcId="{9F0E5685-FAB6-45A3-96D1-91CF8F02CCF5}" destId="{F37958A9-EE97-43BF-828A-9175C3E0F98E}" srcOrd="0" destOrd="0" presId="urn:microsoft.com/office/officeart/2005/8/layout/hierarchy1"/>
    <dgm:cxn modelId="{82F4D501-09D7-4B22-B5B2-10EC33EFFD60}" type="presParOf" srcId="{F37958A9-EE97-43BF-828A-9175C3E0F98E}" destId="{2019C943-B68F-434B-93CC-512024D98B03}" srcOrd="0" destOrd="0" presId="urn:microsoft.com/office/officeart/2005/8/layout/hierarchy1"/>
    <dgm:cxn modelId="{8BFF28EE-C01B-4088-9594-F1AF7D17DBEA}" type="presParOf" srcId="{F37958A9-EE97-43BF-828A-9175C3E0F98E}" destId="{F38C898C-C45E-4669-BBC3-1445F3203420}" srcOrd="1" destOrd="0" presId="urn:microsoft.com/office/officeart/2005/8/layout/hierarchy1"/>
    <dgm:cxn modelId="{1C0D3246-18F4-47E5-AFFC-FDEA61CA0F3E}" type="presParOf" srcId="{9F0E5685-FAB6-45A3-96D1-91CF8F02CCF5}" destId="{7D21873F-4183-482E-A251-BC3914BB47F5}" srcOrd="1" destOrd="0" presId="urn:microsoft.com/office/officeart/2005/8/layout/hierarchy1"/>
    <dgm:cxn modelId="{D162B60B-5B9E-4319-B86B-972EB50A442C}" type="presParOf" srcId="{7D21873F-4183-482E-A251-BC3914BB47F5}" destId="{F26BF927-B36D-4C38-9A21-E7E6C62F4526}" srcOrd="0" destOrd="0" presId="urn:microsoft.com/office/officeart/2005/8/layout/hierarchy1"/>
    <dgm:cxn modelId="{9F71DDC8-1251-4924-B066-0F2445697381}" type="presParOf" srcId="{7D21873F-4183-482E-A251-BC3914BB47F5}" destId="{059F53C6-FD7E-446A-A54C-D0E4487DA143}" srcOrd="1" destOrd="0" presId="urn:microsoft.com/office/officeart/2005/8/layout/hierarchy1"/>
    <dgm:cxn modelId="{86A07315-D77B-48F6-B52C-274AC579EAEA}" type="presParOf" srcId="{059F53C6-FD7E-446A-A54C-D0E4487DA143}" destId="{C0A92D8F-C2CD-469B-BCBE-54C58FC4A375}" srcOrd="0" destOrd="0" presId="urn:microsoft.com/office/officeart/2005/8/layout/hierarchy1"/>
    <dgm:cxn modelId="{2CF7EDA2-8BE9-485C-8B3C-0CA6D89947CB}" type="presParOf" srcId="{C0A92D8F-C2CD-469B-BCBE-54C58FC4A375}" destId="{E568A95B-1F70-4BDD-8E0B-1C624E639095}" srcOrd="0" destOrd="0" presId="urn:microsoft.com/office/officeart/2005/8/layout/hierarchy1"/>
    <dgm:cxn modelId="{C8D8511A-3F28-40E7-AC63-D4775BE30E96}" type="presParOf" srcId="{C0A92D8F-C2CD-469B-BCBE-54C58FC4A375}" destId="{49C8AA1B-8A41-4868-A6D1-C4E0213F2888}" srcOrd="1" destOrd="0" presId="urn:microsoft.com/office/officeart/2005/8/layout/hierarchy1"/>
    <dgm:cxn modelId="{C72CA108-CCF2-4770-9A24-51361E2BB1BC}" type="presParOf" srcId="{059F53C6-FD7E-446A-A54C-D0E4487DA143}" destId="{C901C378-6B31-4D98-A28E-A69DFBB2C619}" srcOrd="1" destOrd="0" presId="urn:microsoft.com/office/officeart/2005/8/layout/hierarchy1"/>
    <dgm:cxn modelId="{E7B7199E-C3E1-40A3-8E62-9FFCAB070C80}" type="presParOf" srcId="{7D21873F-4183-482E-A251-BC3914BB47F5}" destId="{E291D2EE-5961-43D0-BA2C-F2C8E9DC7BD6}" srcOrd="2" destOrd="0" presId="urn:microsoft.com/office/officeart/2005/8/layout/hierarchy1"/>
    <dgm:cxn modelId="{E41665CB-8E74-43CF-B157-717127F59401}" type="presParOf" srcId="{7D21873F-4183-482E-A251-BC3914BB47F5}" destId="{825854D8-2E41-490F-A356-2991C4154161}" srcOrd="3" destOrd="0" presId="urn:microsoft.com/office/officeart/2005/8/layout/hierarchy1"/>
    <dgm:cxn modelId="{9A114C9D-543C-4917-B5F4-4A3A21A4687D}" type="presParOf" srcId="{825854D8-2E41-490F-A356-2991C4154161}" destId="{7EDE5164-39AB-482E-9090-7DF758895B6E}" srcOrd="0" destOrd="0" presId="urn:microsoft.com/office/officeart/2005/8/layout/hierarchy1"/>
    <dgm:cxn modelId="{B314922A-67AB-460B-B6EE-F7F6A2079588}" type="presParOf" srcId="{7EDE5164-39AB-482E-9090-7DF758895B6E}" destId="{9AA4F385-78F8-4A51-A712-07E8D3B12279}" srcOrd="0" destOrd="0" presId="urn:microsoft.com/office/officeart/2005/8/layout/hierarchy1"/>
    <dgm:cxn modelId="{0DC57B3D-C392-4337-90A6-EBEF086CFD30}" type="presParOf" srcId="{7EDE5164-39AB-482E-9090-7DF758895B6E}" destId="{BD7283D6-10A2-4657-94F4-C44222E59204}" srcOrd="1" destOrd="0" presId="urn:microsoft.com/office/officeart/2005/8/layout/hierarchy1"/>
    <dgm:cxn modelId="{FFE6CB9D-DB4E-4A8C-9D35-B9CD4824F0F2}" type="presParOf" srcId="{825854D8-2E41-490F-A356-2991C4154161}" destId="{2C8FD45D-0104-4630-888D-6EEE0820EF5D}" srcOrd="1" destOrd="0" presId="urn:microsoft.com/office/officeart/2005/8/layout/hierarchy1"/>
    <dgm:cxn modelId="{6743F6F7-7C0B-4016-8D8E-FCD5633CDCBC}" type="presParOf" srcId="{2C8FD45D-0104-4630-888D-6EEE0820EF5D}" destId="{1F9103A2-0F59-4CA0-8CE1-4ADF793191E3}" srcOrd="0" destOrd="0" presId="urn:microsoft.com/office/officeart/2005/8/layout/hierarchy1"/>
    <dgm:cxn modelId="{B44C72C1-47C7-4E31-A7A4-113FFAC5D182}" type="presParOf" srcId="{2C8FD45D-0104-4630-888D-6EEE0820EF5D}" destId="{DFCCA9CA-5E94-46FC-B722-11D569104170}" srcOrd="1" destOrd="0" presId="urn:microsoft.com/office/officeart/2005/8/layout/hierarchy1"/>
    <dgm:cxn modelId="{CC79DF1F-C5A7-4F2B-88A2-F83302E618A7}" type="presParOf" srcId="{DFCCA9CA-5E94-46FC-B722-11D569104170}" destId="{1EF31E95-0BC0-4D2C-866D-9E787E1580F9}" srcOrd="0" destOrd="0" presId="urn:microsoft.com/office/officeart/2005/8/layout/hierarchy1"/>
    <dgm:cxn modelId="{2C41A07D-3A1D-4DEC-87BD-2A362098D78A}" type="presParOf" srcId="{1EF31E95-0BC0-4D2C-866D-9E787E1580F9}" destId="{BC83E9DC-A325-484C-83F9-0DFC9FCD6457}" srcOrd="0" destOrd="0" presId="urn:microsoft.com/office/officeart/2005/8/layout/hierarchy1"/>
    <dgm:cxn modelId="{8A628520-CD0C-466E-844F-33767FFD914A}" type="presParOf" srcId="{1EF31E95-0BC0-4D2C-866D-9E787E1580F9}" destId="{B73D7EEA-4300-4E13-9664-6831207939B0}" srcOrd="1" destOrd="0" presId="urn:microsoft.com/office/officeart/2005/8/layout/hierarchy1"/>
    <dgm:cxn modelId="{B03411CB-2D3C-4337-9D48-71BF32FB5CB5}" type="presParOf" srcId="{DFCCA9CA-5E94-46FC-B722-11D569104170}" destId="{0A974C29-169B-4B7A-91F1-F6F18D007148}" srcOrd="1" destOrd="0" presId="urn:microsoft.com/office/officeart/2005/8/layout/hierarchy1"/>
    <dgm:cxn modelId="{F9468C46-A992-41E8-AA0F-02C8B303401C}" type="presParOf" srcId="{0A974C29-169B-4B7A-91F1-F6F18D007148}" destId="{27D531CD-F45A-4754-8E0B-84C17AFD3520}" srcOrd="0" destOrd="0" presId="urn:microsoft.com/office/officeart/2005/8/layout/hierarchy1"/>
    <dgm:cxn modelId="{4F77B44A-0E9D-4F8D-8508-446BED371CCB}" type="presParOf" srcId="{0A974C29-169B-4B7A-91F1-F6F18D007148}" destId="{51EF3DEC-F464-448A-AAB1-5E268F1295BE}" srcOrd="1" destOrd="0" presId="urn:microsoft.com/office/officeart/2005/8/layout/hierarchy1"/>
    <dgm:cxn modelId="{7B59FA69-2794-445A-A389-5653486B4C95}" type="presParOf" srcId="{51EF3DEC-F464-448A-AAB1-5E268F1295BE}" destId="{339FCF46-50B4-4AE1-8C1A-A07B340B5842}" srcOrd="0" destOrd="0" presId="urn:microsoft.com/office/officeart/2005/8/layout/hierarchy1"/>
    <dgm:cxn modelId="{C9982038-DE94-4AD3-8445-4971611B32DF}" type="presParOf" srcId="{339FCF46-50B4-4AE1-8C1A-A07B340B5842}" destId="{2EAC5B31-64EC-4403-8A5D-2058C2F6FDBF}" srcOrd="0" destOrd="0" presId="urn:microsoft.com/office/officeart/2005/8/layout/hierarchy1"/>
    <dgm:cxn modelId="{75976230-7BDD-4437-B9BE-9E01CC28419E}" type="presParOf" srcId="{339FCF46-50B4-4AE1-8C1A-A07B340B5842}" destId="{A308B812-67A6-46AC-A763-AEF6176A7B38}" srcOrd="1" destOrd="0" presId="urn:microsoft.com/office/officeart/2005/8/layout/hierarchy1"/>
    <dgm:cxn modelId="{C846BB63-1E63-4EEB-9892-BCDBF88793CB}" type="presParOf" srcId="{51EF3DEC-F464-448A-AAB1-5E268F1295BE}" destId="{F2453753-D5BB-4817-B1FE-D9AF49A89C0D}" srcOrd="1" destOrd="0" presId="urn:microsoft.com/office/officeart/2005/8/layout/hierarchy1"/>
    <dgm:cxn modelId="{D9EC580D-130D-4913-971F-06FDAA866C71}" type="presParOf" srcId="{F2453753-D5BB-4817-B1FE-D9AF49A89C0D}" destId="{42EF7FD6-2AA4-4AE5-AA47-E57BE709822B}" srcOrd="0" destOrd="0" presId="urn:microsoft.com/office/officeart/2005/8/layout/hierarchy1"/>
    <dgm:cxn modelId="{7ABF80ED-FF80-4D7B-9707-190788A8A13A}" type="presParOf" srcId="{F2453753-D5BB-4817-B1FE-D9AF49A89C0D}" destId="{37587E0E-8FE6-4C20-8B9C-4F4E9DC9B71E}" srcOrd="1" destOrd="0" presId="urn:microsoft.com/office/officeart/2005/8/layout/hierarchy1"/>
    <dgm:cxn modelId="{F3C8967E-030D-4C6B-9B9C-D76FFBCC520B}" type="presParOf" srcId="{37587E0E-8FE6-4C20-8B9C-4F4E9DC9B71E}" destId="{B0F7AC4E-FE4E-4633-B418-97F11C14BECA}" srcOrd="0" destOrd="0" presId="urn:microsoft.com/office/officeart/2005/8/layout/hierarchy1"/>
    <dgm:cxn modelId="{76E85158-D2B4-42ED-B52C-674A9D0BE688}" type="presParOf" srcId="{B0F7AC4E-FE4E-4633-B418-97F11C14BECA}" destId="{569EC17F-323F-43C5-96CB-3DEF7D7154CF}" srcOrd="0" destOrd="0" presId="urn:microsoft.com/office/officeart/2005/8/layout/hierarchy1"/>
    <dgm:cxn modelId="{D2D9B929-D25E-4468-915A-4CC24DE9D7F0}" type="presParOf" srcId="{B0F7AC4E-FE4E-4633-B418-97F11C14BECA}" destId="{6646E42C-EEB4-4579-AA77-4ECD6C471FE0}" srcOrd="1" destOrd="0" presId="urn:microsoft.com/office/officeart/2005/8/layout/hierarchy1"/>
    <dgm:cxn modelId="{70BF58E8-B1D3-4EA9-B32D-12674406C172}" type="presParOf" srcId="{37587E0E-8FE6-4C20-8B9C-4F4E9DC9B71E}" destId="{78F00E8F-311C-46A4-A07E-CB96E7F0B371}" srcOrd="1" destOrd="0" presId="urn:microsoft.com/office/officeart/2005/8/layout/hierarchy1"/>
    <dgm:cxn modelId="{4E23F3AF-86B4-468E-AC76-F40A79D38412}" type="presParOf" srcId="{78F00E8F-311C-46A4-A07E-CB96E7F0B371}" destId="{EB2ABD16-4233-4DDC-87DB-6AF234C7B5C1}" srcOrd="0" destOrd="0" presId="urn:microsoft.com/office/officeart/2005/8/layout/hierarchy1"/>
    <dgm:cxn modelId="{E752CD33-BF2B-4936-B312-749AD32F8769}" type="presParOf" srcId="{78F00E8F-311C-46A4-A07E-CB96E7F0B371}" destId="{57E32AA1-1F1C-4764-B9F2-A2FFECDB7B09}" srcOrd="1" destOrd="0" presId="urn:microsoft.com/office/officeart/2005/8/layout/hierarchy1"/>
    <dgm:cxn modelId="{63998345-1DB9-4A54-BD4C-031C6B1A01ED}" type="presParOf" srcId="{57E32AA1-1F1C-4764-B9F2-A2FFECDB7B09}" destId="{6EDD613A-AEFE-4337-AB43-7E13B4520AE2}" srcOrd="0" destOrd="0" presId="urn:microsoft.com/office/officeart/2005/8/layout/hierarchy1"/>
    <dgm:cxn modelId="{936D829C-1AD2-4934-9FF6-A8B795466D85}" type="presParOf" srcId="{6EDD613A-AEFE-4337-AB43-7E13B4520AE2}" destId="{038D85CB-3E26-49C0-B04B-0538D8589525}" srcOrd="0" destOrd="0" presId="urn:microsoft.com/office/officeart/2005/8/layout/hierarchy1"/>
    <dgm:cxn modelId="{BBFA9587-8EA7-4BB2-8289-4472C57E2801}" type="presParOf" srcId="{6EDD613A-AEFE-4337-AB43-7E13B4520AE2}" destId="{0DE8C739-E966-454D-981C-EAF3C9DB4ABE}" srcOrd="1" destOrd="0" presId="urn:microsoft.com/office/officeart/2005/8/layout/hierarchy1"/>
    <dgm:cxn modelId="{E79C1F75-1BD7-4C6A-9443-B88C9AC28FB9}" type="presParOf" srcId="{57E32AA1-1F1C-4764-B9F2-A2FFECDB7B09}" destId="{B3793A3A-90AB-4AA9-9588-56B3014DED03}" srcOrd="1" destOrd="0" presId="urn:microsoft.com/office/officeart/2005/8/layout/hierarchy1"/>
    <dgm:cxn modelId="{15A557F1-A0DB-4D7B-97A1-FDBB83BBF23E}" type="presParOf" srcId="{B3793A3A-90AB-4AA9-9588-56B3014DED03}" destId="{BC7B070B-7130-44E8-9850-1272881456CA}" srcOrd="0" destOrd="0" presId="urn:microsoft.com/office/officeart/2005/8/layout/hierarchy1"/>
    <dgm:cxn modelId="{5D20CFC9-EC16-411C-90CC-3772840FD5ED}" type="presParOf" srcId="{B3793A3A-90AB-4AA9-9588-56B3014DED03}" destId="{B19F5D6B-0D78-4753-9D29-4F36F8980776}" srcOrd="1" destOrd="0" presId="urn:microsoft.com/office/officeart/2005/8/layout/hierarchy1"/>
    <dgm:cxn modelId="{1D8DCD82-E740-4069-8B2E-AD76121C50C0}" type="presParOf" srcId="{B19F5D6B-0D78-4753-9D29-4F36F8980776}" destId="{D771152F-EE5E-491B-B69A-733ECA400718}" srcOrd="0" destOrd="0" presId="urn:microsoft.com/office/officeart/2005/8/layout/hierarchy1"/>
    <dgm:cxn modelId="{4B17B35A-1EF7-4295-AC91-A20A09899213}" type="presParOf" srcId="{D771152F-EE5E-491B-B69A-733ECA400718}" destId="{59BEBB2E-4290-44EF-BFF6-CFE307CD7588}" srcOrd="0" destOrd="0" presId="urn:microsoft.com/office/officeart/2005/8/layout/hierarchy1"/>
    <dgm:cxn modelId="{A61CC1F8-A4EA-4310-BE57-C2F6C85A9D9E}" type="presParOf" srcId="{D771152F-EE5E-491B-B69A-733ECA400718}" destId="{C72F8FEE-2E0D-4C3C-B419-0D575B1CCCBC}" srcOrd="1" destOrd="0" presId="urn:microsoft.com/office/officeart/2005/8/layout/hierarchy1"/>
    <dgm:cxn modelId="{5644DB1D-73E5-48D6-B49F-1FB4A232C4B6}" type="presParOf" srcId="{B19F5D6B-0D78-4753-9D29-4F36F8980776}" destId="{EFBBC55D-3049-459E-B88C-BF8104195A9E}" srcOrd="1" destOrd="0" presId="urn:microsoft.com/office/officeart/2005/8/layout/hierarchy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C7B070B-7130-44E8-9850-1272881456CA}">
      <dsp:nvSpPr>
        <dsp:cNvPr id="0" name=""/>
        <dsp:cNvSpPr/>
      </dsp:nvSpPr>
      <dsp:spPr>
        <a:xfrm>
          <a:off x="3755225" y="6729375"/>
          <a:ext cx="91440" cy="371728"/>
        </a:xfrm>
        <a:custGeom>
          <a:avLst/>
          <a:gdLst/>
          <a:ahLst/>
          <a:cxnLst/>
          <a:rect l="0" t="0" r="0" b="0"/>
          <a:pathLst>
            <a:path>
              <a:moveTo>
                <a:pt x="45720" y="0"/>
              </a:moveTo>
              <a:lnTo>
                <a:pt x="45720" y="371728"/>
              </a:lnTo>
            </a:path>
          </a:pathLst>
        </a:custGeom>
        <a:noFill/>
        <a:ln w="25400" cap="flat" cmpd="sng" algn="ctr">
          <a:solidFill>
            <a:schemeClr val="accent3">
              <a:tint val="5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B2ABD16-4233-4DDC-87DB-6AF234C7B5C1}">
      <dsp:nvSpPr>
        <dsp:cNvPr id="0" name=""/>
        <dsp:cNvSpPr/>
      </dsp:nvSpPr>
      <dsp:spPr>
        <a:xfrm>
          <a:off x="3755225" y="5546021"/>
          <a:ext cx="91440" cy="371728"/>
        </a:xfrm>
        <a:custGeom>
          <a:avLst/>
          <a:gdLst/>
          <a:ahLst/>
          <a:cxnLst/>
          <a:rect l="0" t="0" r="0" b="0"/>
          <a:pathLst>
            <a:path>
              <a:moveTo>
                <a:pt x="45720" y="0"/>
              </a:moveTo>
              <a:lnTo>
                <a:pt x="45720" y="371728"/>
              </a:lnTo>
            </a:path>
          </a:pathLst>
        </a:custGeom>
        <a:noFill/>
        <a:ln w="25400" cap="flat" cmpd="sng" algn="ctr">
          <a:solidFill>
            <a:schemeClr val="accent3">
              <a:tint val="5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2EF7FD6-2AA4-4AE5-AA47-E57BE709822B}">
      <dsp:nvSpPr>
        <dsp:cNvPr id="0" name=""/>
        <dsp:cNvSpPr/>
      </dsp:nvSpPr>
      <dsp:spPr>
        <a:xfrm>
          <a:off x="3755225" y="4362667"/>
          <a:ext cx="91440" cy="371728"/>
        </a:xfrm>
        <a:custGeom>
          <a:avLst/>
          <a:gdLst/>
          <a:ahLst/>
          <a:cxnLst/>
          <a:rect l="0" t="0" r="0" b="0"/>
          <a:pathLst>
            <a:path>
              <a:moveTo>
                <a:pt x="45720" y="0"/>
              </a:moveTo>
              <a:lnTo>
                <a:pt x="45720" y="371728"/>
              </a:lnTo>
            </a:path>
          </a:pathLst>
        </a:custGeom>
        <a:noFill/>
        <a:ln w="25400" cap="flat" cmpd="sng" algn="ctr">
          <a:solidFill>
            <a:schemeClr val="accent3">
              <a:tint val="5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7D531CD-F45A-4754-8E0B-84C17AFD3520}">
      <dsp:nvSpPr>
        <dsp:cNvPr id="0" name=""/>
        <dsp:cNvSpPr/>
      </dsp:nvSpPr>
      <dsp:spPr>
        <a:xfrm>
          <a:off x="3755225" y="3179313"/>
          <a:ext cx="91440" cy="371728"/>
        </a:xfrm>
        <a:custGeom>
          <a:avLst/>
          <a:gdLst/>
          <a:ahLst/>
          <a:cxnLst/>
          <a:rect l="0" t="0" r="0" b="0"/>
          <a:pathLst>
            <a:path>
              <a:moveTo>
                <a:pt x="45720" y="0"/>
              </a:moveTo>
              <a:lnTo>
                <a:pt x="45720" y="371728"/>
              </a:lnTo>
            </a:path>
          </a:pathLst>
        </a:custGeom>
        <a:noFill/>
        <a:ln w="25400" cap="flat" cmpd="sng" algn="ctr">
          <a:solidFill>
            <a:schemeClr val="accent3">
              <a:tint val="5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F9103A2-0F59-4CA0-8CE1-4ADF793191E3}">
      <dsp:nvSpPr>
        <dsp:cNvPr id="0" name=""/>
        <dsp:cNvSpPr/>
      </dsp:nvSpPr>
      <dsp:spPr>
        <a:xfrm>
          <a:off x="3755225" y="1995959"/>
          <a:ext cx="91440" cy="371728"/>
        </a:xfrm>
        <a:custGeom>
          <a:avLst/>
          <a:gdLst/>
          <a:ahLst/>
          <a:cxnLst/>
          <a:rect l="0" t="0" r="0" b="0"/>
          <a:pathLst>
            <a:path>
              <a:moveTo>
                <a:pt x="45720" y="0"/>
              </a:moveTo>
              <a:lnTo>
                <a:pt x="45720" y="371728"/>
              </a:lnTo>
            </a:path>
          </a:pathLst>
        </a:custGeom>
        <a:noFill/>
        <a:ln w="25400" cap="flat" cmpd="sng" algn="ctr">
          <a:solidFill>
            <a:schemeClr val="accent3">
              <a:tint val="7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291D2EE-5961-43D0-BA2C-F2C8E9DC7BD6}">
      <dsp:nvSpPr>
        <dsp:cNvPr id="0" name=""/>
        <dsp:cNvSpPr/>
      </dsp:nvSpPr>
      <dsp:spPr>
        <a:xfrm>
          <a:off x="3019854" y="812605"/>
          <a:ext cx="781091" cy="371728"/>
        </a:xfrm>
        <a:custGeom>
          <a:avLst/>
          <a:gdLst/>
          <a:ahLst/>
          <a:cxnLst/>
          <a:rect l="0" t="0" r="0" b="0"/>
          <a:pathLst>
            <a:path>
              <a:moveTo>
                <a:pt x="0" y="0"/>
              </a:moveTo>
              <a:lnTo>
                <a:pt x="0" y="253322"/>
              </a:lnTo>
              <a:lnTo>
                <a:pt x="781091" y="253322"/>
              </a:lnTo>
              <a:lnTo>
                <a:pt x="781091" y="371728"/>
              </a:lnTo>
            </a:path>
          </a:pathLst>
        </a:custGeom>
        <a:noFill/>
        <a:ln w="25400" cap="flat" cmpd="sng" algn="ctr">
          <a:solidFill>
            <a:schemeClr val="accent3">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26BF927-B36D-4C38-9A21-E7E6C62F4526}">
      <dsp:nvSpPr>
        <dsp:cNvPr id="0" name=""/>
        <dsp:cNvSpPr/>
      </dsp:nvSpPr>
      <dsp:spPr>
        <a:xfrm>
          <a:off x="2238762" y="812605"/>
          <a:ext cx="781091" cy="371728"/>
        </a:xfrm>
        <a:custGeom>
          <a:avLst/>
          <a:gdLst/>
          <a:ahLst/>
          <a:cxnLst/>
          <a:rect l="0" t="0" r="0" b="0"/>
          <a:pathLst>
            <a:path>
              <a:moveTo>
                <a:pt x="781091" y="0"/>
              </a:moveTo>
              <a:lnTo>
                <a:pt x="781091" y="253322"/>
              </a:lnTo>
              <a:lnTo>
                <a:pt x="0" y="253322"/>
              </a:lnTo>
              <a:lnTo>
                <a:pt x="0" y="371728"/>
              </a:lnTo>
            </a:path>
          </a:pathLst>
        </a:custGeom>
        <a:noFill/>
        <a:ln w="25400" cap="flat" cmpd="sng" algn="ctr">
          <a:solidFill>
            <a:schemeClr val="accent3">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019C943-B68F-434B-93CC-512024D98B03}">
      <dsp:nvSpPr>
        <dsp:cNvPr id="0" name=""/>
        <dsp:cNvSpPr/>
      </dsp:nvSpPr>
      <dsp:spPr>
        <a:xfrm>
          <a:off x="2380779" y="979"/>
          <a:ext cx="1278150" cy="811625"/>
        </a:xfrm>
        <a:prstGeom prst="roundRect">
          <a:avLst>
            <a:gd name="adj" fmla="val 10000"/>
          </a:avLst>
        </a:prstGeom>
        <a:solidFill>
          <a:schemeClr val="accent3">
            <a:alpha val="8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38C898C-C45E-4669-BBC3-1445F3203420}">
      <dsp:nvSpPr>
        <dsp:cNvPr id="0" name=""/>
        <dsp:cNvSpPr/>
      </dsp:nvSpPr>
      <dsp:spPr>
        <a:xfrm>
          <a:off x="2522795" y="135895"/>
          <a:ext cx="1278150" cy="811625"/>
        </a:xfrm>
        <a:prstGeom prst="roundRect">
          <a:avLst>
            <a:gd name="adj" fmla="val 10000"/>
          </a:avLst>
        </a:prstGeom>
        <a:solidFill>
          <a:schemeClr val="lt1">
            <a:alpha val="90000"/>
            <a:hueOff val="0"/>
            <a:satOff val="0"/>
            <a:lumOff val="0"/>
            <a:alphaOff val="0"/>
          </a:schemeClr>
        </a:solidFill>
        <a:ln w="25400" cap="flat" cmpd="sng" algn="ctr">
          <a:solidFill>
            <a:schemeClr val="accent3">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ES" sz="800" b="1" kern="1200"/>
            <a:t>CONTRO INTERNO</a:t>
          </a:r>
        </a:p>
      </dsp:txBody>
      <dsp:txXfrm>
        <a:off x="2546567" y="159667"/>
        <a:ext cx="1230606" cy="764081"/>
      </dsp:txXfrm>
    </dsp:sp>
    <dsp:sp modelId="{E568A95B-1F70-4BDD-8E0B-1C624E639095}">
      <dsp:nvSpPr>
        <dsp:cNvPr id="0" name=""/>
        <dsp:cNvSpPr/>
      </dsp:nvSpPr>
      <dsp:spPr>
        <a:xfrm>
          <a:off x="1599687" y="1184333"/>
          <a:ext cx="1278150" cy="811625"/>
        </a:xfrm>
        <a:prstGeom prst="roundRect">
          <a:avLst>
            <a:gd name="adj" fmla="val 10000"/>
          </a:avLst>
        </a:prstGeom>
        <a:solidFill>
          <a:schemeClr val="accent3">
            <a:alpha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9C8AA1B-8A41-4868-A6D1-C4E0213F2888}">
      <dsp:nvSpPr>
        <dsp:cNvPr id="0" name=""/>
        <dsp:cNvSpPr/>
      </dsp:nvSpPr>
      <dsp:spPr>
        <a:xfrm>
          <a:off x="1741704" y="1319249"/>
          <a:ext cx="1278150" cy="811625"/>
        </a:xfrm>
        <a:prstGeom prst="roundRect">
          <a:avLst>
            <a:gd name="adj" fmla="val 10000"/>
          </a:avLst>
        </a:prstGeom>
        <a:solidFill>
          <a:schemeClr val="lt1">
            <a:alpha val="90000"/>
            <a:hueOff val="0"/>
            <a:satOff val="0"/>
            <a:lumOff val="0"/>
            <a:alphaOff val="0"/>
          </a:schemeClr>
        </a:solidFill>
        <a:ln w="25400" cap="flat" cmpd="sng" algn="ctr">
          <a:solidFill>
            <a:schemeClr val="accent3">
              <a:tint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ES" sz="800" b="1" kern="1200"/>
            <a:t>La ley sarbanes-Oxley (SOX)</a:t>
          </a:r>
        </a:p>
        <a:p>
          <a:pPr lvl="0" algn="ctr" defTabSz="355600">
            <a:lnSpc>
              <a:spcPct val="90000"/>
            </a:lnSpc>
            <a:spcBef>
              <a:spcPct val="0"/>
            </a:spcBef>
            <a:spcAft>
              <a:spcPct val="35000"/>
            </a:spcAft>
          </a:pPr>
          <a:r>
            <a:rPr lang="es-ES" sz="800" kern="1200"/>
            <a:t>esta ley reformo la gestion societaria de EE.UU. y a fecto la profesion contable.</a:t>
          </a:r>
        </a:p>
      </dsp:txBody>
      <dsp:txXfrm>
        <a:off x="1765476" y="1343021"/>
        <a:ext cx="1230606" cy="764081"/>
      </dsp:txXfrm>
    </dsp:sp>
    <dsp:sp modelId="{9AA4F385-78F8-4A51-A712-07E8D3B12279}">
      <dsp:nvSpPr>
        <dsp:cNvPr id="0" name=""/>
        <dsp:cNvSpPr/>
      </dsp:nvSpPr>
      <dsp:spPr>
        <a:xfrm>
          <a:off x="3161870" y="1184333"/>
          <a:ext cx="1278150" cy="811625"/>
        </a:xfrm>
        <a:prstGeom prst="roundRect">
          <a:avLst>
            <a:gd name="adj" fmla="val 10000"/>
          </a:avLst>
        </a:prstGeom>
        <a:solidFill>
          <a:schemeClr val="accent3">
            <a:alpha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D7283D6-10A2-4657-94F4-C44222E59204}">
      <dsp:nvSpPr>
        <dsp:cNvPr id="0" name=""/>
        <dsp:cNvSpPr/>
      </dsp:nvSpPr>
      <dsp:spPr>
        <a:xfrm>
          <a:off x="3303887" y="1319249"/>
          <a:ext cx="1278150" cy="811625"/>
        </a:xfrm>
        <a:prstGeom prst="roundRect">
          <a:avLst>
            <a:gd name="adj" fmla="val 10000"/>
          </a:avLst>
        </a:prstGeom>
        <a:solidFill>
          <a:schemeClr val="lt1">
            <a:alpha val="90000"/>
            <a:hueOff val="0"/>
            <a:satOff val="0"/>
            <a:lumOff val="0"/>
            <a:alphaOff val="0"/>
          </a:schemeClr>
        </a:solidFill>
        <a:ln w="25400" cap="flat" cmpd="sng" algn="ctr">
          <a:solidFill>
            <a:schemeClr val="accent3">
              <a:tint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ES" sz="800" b="1" kern="1200"/>
            <a:t>Los componentes del contron interno</a:t>
          </a:r>
        </a:p>
      </dsp:txBody>
      <dsp:txXfrm>
        <a:off x="3327659" y="1343021"/>
        <a:ext cx="1230606" cy="764081"/>
      </dsp:txXfrm>
    </dsp:sp>
    <dsp:sp modelId="{BC83E9DC-A325-484C-83F9-0DFC9FCD6457}">
      <dsp:nvSpPr>
        <dsp:cNvPr id="0" name=""/>
        <dsp:cNvSpPr/>
      </dsp:nvSpPr>
      <dsp:spPr>
        <a:xfrm>
          <a:off x="3161870" y="2367687"/>
          <a:ext cx="1278150" cy="811625"/>
        </a:xfrm>
        <a:prstGeom prst="roundRect">
          <a:avLst>
            <a:gd name="adj" fmla="val 10000"/>
          </a:avLst>
        </a:prstGeom>
        <a:solidFill>
          <a:schemeClr val="accent3">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73D7EEA-4300-4E13-9664-6831207939B0}">
      <dsp:nvSpPr>
        <dsp:cNvPr id="0" name=""/>
        <dsp:cNvSpPr/>
      </dsp:nvSpPr>
      <dsp:spPr>
        <a:xfrm>
          <a:off x="3303887" y="2502603"/>
          <a:ext cx="1278150" cy="811625"/>
        </a:xfrm>
        <a:prstGeom prst="roundRect">
          <a:avLst>
            <a:gd name="adj" fmla="val 10000"/>
          </a:avLst>
        </a:prstGeom>
        <a:solidFill>
          <a:schemeClr val="lt1"/>
        </a:solidFill>
        <a:ln w="25400" cap="flat" cmpd="sng" algn="ctr">
          <a:solidFill>
            <a:schemeClr val="accent6"/>
          </a:solidFill>
          <a:prstDash val="solid"/>
        </a:ln>
        <a:effectLst/>
      </dsp:spPr>
      <dsp:style>
        <a:lnRef idx="2">
          <a:schemeClr val="accent6"/>
        </a:lnRef>
        <a:fillRef idx="1">
          <a:schemeClr val="lt1"/>
        </a:fillRef>
        <a:effectRef idx="0">
          <a:schemeClr val="accent6"/>
        </a:effectRef>
        <a:fontRef idx="minor">
          <a:schemeClr val="dk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ES" sz="800" b="1" kern="1200"/>
            <a:t>Supervision de controles</a:t>
          </a:r>
        </a:p>
        <a:p>
          <a:pPr lvl="0" algn="ctr" defTabSz="355600">
            <a:lnSpc>
              <a:spcPct val="90000"/>
            </a:lnSpc>
            <a:spcBef>
              <a:spcPct val="0"/>
            </a:spcBef>
            <a:spcAft>
              <a:spcPct val="35000"/>
            </a:spcAft>
          </a:pPr>
          <a:r>
            <a:rPr lang="es-ES" sz="800" b="0" kern="1200"/>
            <a:t>Las compañias contratan auditores para que vigilen sus controles.</a:t>
          </a:r>
        </a:p>
      </dsp:txBody>
      <dsp:txXfrm>
        <a:off x="3327659" y="2526375"/>
        <a:ext cx="1230606" cy="764081"/>
      </dsp:txXfrm>
    </dsp:sp>
    <dsp:sp modelId="{2EAC5B31-64EC-4403-8A5D-2058C2F6FDBF}">
      <dsp:nvSpPr>
        <dsp:cNvPr id="0" name=""/>
        <dsp:cNvSpPr/>
      </dsp:nvSpPr>
      <dsp:spPr>
        <a:xfrm>
          <a:off x="3161870" y="3551041"/>
          <a:ext cx="1278150" cy="811625"/>
        </a:xfrm>
        <a:prstGeom prst="roundRect">
          <a:avLst>
            <a:gd name="adj" fmla="val 10000"/>
          </a:avLst>
        </a:prstGeom>
        <a:solidFill>
          <a:schemeClr val="accent3">
            <a:alpha val="3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308B812-67A6-46AC-A763-AEF6176A7B38}">
      <dsp:nvSpPr>
        <dsp:cNvPr id="0" name=""/>
        <dsp:cNvSpPr/>
      </dsp:nvSpPr>
      <dsp:spPr>
        <a:xfrm>
          <a:off x="3303887" y="3685957"/>
          <a:ext cx="1278150" cy="811625"/>
        </a:xfrm>
        <a:prstGeom prst="roundRect">
          <a:avLst>
            <a:gd name="adj" fmla="val 10000"/>
          </a:avLst>
        </a:prstGeom>
        <a:solidFill>
          <a:schemeClr val="lt1">
            <a:alpha val="90000"/>
            <a:hueOff val="0"/>
            <a:satOff val="0"/>
            <a:lumOff val="0"/>
            <a:alphaOff val="0"/>
          </a:schemeClr>
        </a:solidFill>
        <a:ln w="25400" cap="flat" cmpd="sng" algn="ctr">
          <a:solidFill>
            <a:schemeClr val="accent3">
              <a:tint val="5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ES" sz="800" b="1" kern="1200"/>
            <a:t>Sistema de informacion</a:t>
          </a:r>
        </a:p>
        <a:p>
          <a:pPr lvl="0" algn="ctr" defTabSz="355600">
            <a:lnSpc>
              <a:spcPct val="90000"/>
            </a:lnSpc>
            <a:spcBef>
              <a:spcPct val="0"/>
            </a:spcBef>
            <a:spcAft>
              <a:spcPct val="35000"/>
            </a:spcAft>
          </a:pPr>
          <a:r>
            <a:rPr lang="es-ES" sz="800" b="0" kern="1200"/>
            <a:t>Para la toma de deciciones se necesita informacion precisa para dar un seguimiento a los activos</a:t>
          </a:r>
          <a:r>
            <a:rPr lang="es-ES" sz="800" b="1" kern="1200"/>
            <a:t> </a:t>
          </a:r>
        </a:p>
      </dsp:txBody>
      <dsp:txXfrm>
        <a:off x="3327659" y="3709729"/>
        <a:ext cx="1230606" cy="764081"/>
      </dsp:txXfrm>
    </dsp:sp>
    <dsp:sp modelId="{569EC17F-323F-43C5-96CB-3DEF7D7154CF}">
      <dsp:nvSpPr>
        <dsp:cNvPr id="0" name=""/>
        <dsp:cNvSpPr/>
      </dsp:nvSpPr>
      <dsp:spPr>
        <a:xfrm>
          <a:off x="3161870" y="4734395"/>
          <a:ext cx="1278150" cy="811625"/>
        </a:xfrm>
        <a:prstGeom prst="roundRect">
          <a:avLst>
            <a:gd name="adj" fmla="val 10000"/>
          </a:avLst>
        </a:prstGeom>
        <a:solidFill>
          <a:schemeClr val="accent3">
            <a:alpha val="3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646E42C-EEB4-4579-AA77-4ECD6C471FE0}">
      <dsp:nvSpPr>
        <dsp:cNvPr id="0" name=""/>
        <dsp:cNvSpPr/>
      </dsp:nvSpPr>
      <dsp:spPr>
        <a:xfrm>
          <a:off x="3303887" y="4869311"/>
          <a:ext cx="1278150" cy="811625"/>
        </a:xfrm>
        <a:prstGeom prst="roundRect">
          <a:avLst>
            <a:gd name="adj" fmla="val 10000"/>
          </a:avLst>
        </a:prstGeom>
        <a:solidFill>
          <a:schemeClr val="lt1">
            <a:alpha val="90000"/>
            <a:hueOff val="0"/>
            <a:satOff val="0"/>
            <a:lumOff val="0"/>
            <a:alphaOff val="0"/>
          </a:schemeClr>
        </a:solidFill>
        <a:ln w="25400" cap="flat" cmpd="sng" algn="ctr">
          <a:solidFill>
            <a:schemeClr val="accent3">
              <a:tint val="5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ES" sz="800" b="1" kern="1200"/>
            <a:t>Procedimientos de control</a:t>
          </a:r>
        </a:p>
        <a:p>
          <a:pPr lvl="0" algn="ctr" defTabSz="355600">
            <a:lnSpc>
              <a:spcPct val="90000"/>
            </a:lnSpc>
            <a:spcBef>
              <a:spcPct val="0"/>
            </a:spcBef>
            <a:spcAft>
              <a:spcPct val="35000"/>
            </a:spcAft>
          </a:pPr>
          <a:r>
            <a:rPr lang="es-ES" sz="800" b="0" kern="1200"/>
            <a:t>Se diseñan para asegurarse de que se logren las metas de la empresa.</a:t>
          </a:r>
        </a:p>
      </dsp:txBody>
      <dsp:txXfrm>
        <a:off x="3327659" y="4893083"/>
        <a:ext cx="1230606" cy="764081"/>
      </dsp:txXfrm>
    </dsp:sp>
    <dsp:sp modelId="{038D85CB-3E26-49C0-B04B-0538D8589525}">
      <dsp:nvSpPr>
        <dsp:cNvPr id="0" name=""/>
        <dsp:cNvSpPr/>
      </dsp:nvSpPr>
      <dsp:spPr>
        <a:xfrm>
          <a:off x="3161870" y="5917749"/>
          <a:ext cx="1278150" cy="811625"/>
        </a:xfrm>
        <a:prstGeom prst="roundRect">
          <a:avLst>
            <a:gd name="adj" fmla="val 10000"/>
          </a:avLst>
        </a:prstGeom>
        <a:solidFill>
          <a:schemeClr val="accent3">
            <a:alpha val="3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DE8C739-E966-454D-981C-EAF3C9DB4ABE}">
      <dsp:nvSpPr>
        <dsp:cNvPr id="0" name=""/>
        <dsp:cNvSpPr/>
      </dsp:nvSpPr>
      <dsp:spPr>
        <a:xfrm>
          <a:off x="3303887" y="6052665"/>
          <a:ext cx="1278150" cy="811625"/>
        </a:xfrm>
        <a:prstGeom prst="roundRect">
          <a:avLst>
            <a:gd name="adj" fmla="val 10000"/>
          </a:avLst>
        </a:prstGeom>
        <a:solidFill>
          <a:schemeClr val="lt1">
            <a:alpha val="90000"/>
            <a:hueOff val="0"/>
            <a:satOff val="0"/>
            <a:lumOff val="0"/>
            <a:alphaOff val="0"/>
          </a:schemeClr>
        </a:solidFill>
        <a:ln w="25400" cap="flat" cmpd="sng" algn="ctr">
          <a:solidFill>
            <a:schemeClr val="accent3">
              <a:tint val="5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ES" sz="800" b="1" kern="1200"/>
            <a:t>Ambiente de control</a:t>
          </a:r>
        </a:p>
        <a:p>
          <a:pPr lvl="0" algn="ctr" defTabSz="355600">
            <a:lnSpc>
              <a:spcPct val="90000"/>
            </a:lnSpc>
            <a:spcBef>
              <a:spcPct val="0"/>
            </a:spcBef>
            <a:spcAft>
              <a:spcPct val="35000"/>
            </a:spcAft>
          </a:pPr>
          <a:r>
            <a:rPr lang="es-ES" sz="800" b="0" kern="1200"/>
            <a:t>Empieza por la alta gerencia donde tienen que dar el ejemplo a los empleados.</a:t>
          </a:r>
        </a:p>
      </dsp:txBody>
      <dsp:txXfrm>
        <a:off x="3327659" y="6076437"/>
        <a:ext cx="1230606" cy="764081"/>
      </dsp:txXfrm>
    </dsp:sp>
    <dsp:sp modelId="{59BEBB2E-4290-44EF-BFF6-CFE307CD7588}">
      <dsp:nvSpPr>
        <dsp:cNvPr id="0" name=""/>
        <dsp:cNvSpPr/>
      </dsp:nvSpPr>
      <dsp:spPr>
        <a:xfrm>
          <a:off x="3161870" y="7101103"/>
          <a:ext cx="1278150" cy="811625"/>
        </a:xfrm>
        <a:prstGeom prst="roundRect">
          <a:avLst>
            <a:gd name="adj" fmla="val 10000"/>
          </a:avLst>
        </a:prstGeom>
        <a:solidFill>
          <a:schemeClr val="accent3">
            <a:alpha val="3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72F8FEE-2E0D-4C3C-B419-0D575B1CCCBC}">
      <dsp:nvSpPr>
        <dsp:cNvPr id="0" name=""/>
        <dsp:cNvSpPr/>
      </dsp:nvSpPr>
      <dsp:spPr>
        <a:xfrm>
          <a:off x="3303887" y="7236019"/>
          <a:ext cx="1278150" cy="811625"/>
        </a:xfrm>
        <a:prstGeom prst="roundRect">
          <a:avLst>
            <a:gd name="adj" fmla="val 10000"/>
          </a:avLst>
        </a:prstGeom>
        <a:solidFill>
          <a:schemeClr val="lt1">
            <a:alpha val="90000"/>
            <a:hueOff val="0"/>
            <a:satOff val="0"/>
            <a:lumOff val="0"/>
            <a:alphaOff val="0"/>
          </a:schemeClr>
        </a:solidFill>
        <a:ln w="25400" cap="flat" cmpd="sng" algn="ctr">
          <a:solidFill>
            <a:schemeClr val="accent3">
              <a:tint val="5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ES" sz="800" b="1" kern="1200"/>
            <a:t>Evaluacion del riesgo</a:t>
          </a:r>
        </a:p>
        <a:p>
          <a:pPr lvl="0" algn="ctr" defTabSz="355600">
            <a:lnSpc>
              <a:spcPct val="90000"/>
            </a:lnSpc>
            <a:spcBef>
              <a:spcPct val="0"/>
            </a:spcBef>
            <a:spcAft>
              <a:spcPct val="35000"/>
            </a:spcAft>
          </a:pPr>
          <a:r>
            <a:rPr lang="es-ES" sz="800" b="0" kern="1200"/>
            <a:t>Una empresa debe indentificar sus riesgos.</a:t>
          </a:r>
        </a:p>
      </dsp:txBody>
      <dsp:txXfrm>
        <a:off x="3327659" y="7259791"/>
        <a:ext cx="1230606" cy="76408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828B63-B141-48F0-B800-A7177DFCD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242</Words>
  <Characters>1337</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marvin isaac</Company>
  <LinksUpToDate>false</LinksUpToDate>
  <CharactersWithSpaces>1576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marvin isaac</dc:creator>
  <cp:keywords/>
  <dc:description/>
  <cp:lastModifiedBy>Isaac</cp:lastModifiedBy>
  <cp:revision>3</cp:revision>
  <dcterms:created xsi:type="dcterms:W3CDTF">2012-09-25T17:07:00Z</dcterms:created>
  <dcterms:modified xsi:type="dcterms:W3CDTF">2012-09-28T19:17:00Z</dcterms:modified>
</cp:coreProperties>
</file>