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1B6" w:rsidRPr="00C171B6" w:rsidRDefault="00C171B6" w:rsidP="00C171B6">
      <w:pPr>
        <w:rPr>
          <w:rFonts w:ascii="Arial" w:hAnsi="Arial" w:cs="Arial"/>
          <w:sz w:val="24"/>
          <w:szCs w:val="24"/>
        </w:rPr>
      </w:pPr>
      <w:r w:rsidRPr="00C171B6">
        <w:rPr>
          <w:rFonts w:ascii="Arial" w:hAnsi="Arial" w:cs="Arial"/>
          <w:sz w:val="24"/>
          <w:szCs w:val="24"/>
        </w:rPr>
        <w:t>Tasa interna de retorno</w:t>
      </w:r>
    </w:p>
    <w:p w:rsidR="00C171B6" w:rsidRPr="00C171B6" w:rsidRDefault="00C171B6" w:rsidP="00C171B6">
      <w:pPr>
        <w:rPr>
          <w:rFonts w:ascii="Arial" w:hAnsi="Arial" w:cs="Arial"/>
          <w:sz w:val="24"/>
          <w:szCs w:val="24"/>
        </w:rPr>
      </w:pPr>
    </w:p>
    <w:p w:rsidR="00C171B6" w:rsidRPr="00C171B6" w:rsidRDefault="00C171B6" w:rsidP="00C171B6">
      <w:pPr>
        <w:rPr>
          <w:rFonts w:ascii="Arial" w:hAnsi="Arial" w:cs="Arial"/>
          <w:sz w:val="24"/>
          <w:szCs w:val="24"/>
        </w:rPr>
      </w:pPr>
      <w:r w:rsidRPr="00C171B6">
        <w:rPr>
          <w:rFonts w:ascii="Arial" w:hAnsi="Arial" w:cs="Arial"/>
          <w:sz w:val="24"/>
          <w:szCs w:val="24"/>
        </w:rPr>
        <w:t>La tasa interna de retorno o tasa interna de rentabilidad (TIR) de una inversión, está definida como el promedio geométrico de los rendimientos futuros esperados de dicha inversión, y que implica por cierto el supuesto de una oportunidad para "reinvertir". En términos simples en tanto, diversos autores la conceptualizan como la tasa de interés (o la tasa de descuento) con la cual el valor actual neto o valor presente neto (VAN o VPN) es igual a cero. El VAN o VPN es calculado a partir del flujo de caja anual, trasladando todas las cantidades futuras al presente. Es un indicador de la rentabilidad de un proyecto: a mayor TIR, mayor rentabilidad.</w:t>
      </w:r>
    </w:p>
    <w:p w:rsidR="00E33829" w:rsidRPr="00C171B6" w:rsidRDefault="00C171B6" w:rsidP="00C171B6">
      <w:pPr>
        <w:rPr>
          <w:rFonts w:ascii="Arial" w:hAnsi="Arial" w:cs="Arial"/>
          <w:sz w:val="24"/>
          <w:szCs w:val="24"/>
        </w:rPr>
      </w:pPr>
      <w:r w:rsidRPr="00C171B6">
        <w:rPr>
          <w:rFonts w:ascii="Arial" w:hAnsi="Arial" w:cs="Arial"/>
          <w:sz w:val="24"/>
          <w:szCs w:val="24"/>
        </w:rPr>
        <w:t>Se utiliza para decidir sobre la aceptación o rechazo de un proyecto de inversión. Para ello, la TIR se compara con una tasa mínima o tasa de corte, el coste de oportunidad de la inversión (si la inversión no tiene riesgo, el coste de oportunidad utilizado para comparar la TIR será la tasa de rentabilidad libre de riesgo). Si la tasa de rendimiento del proyecto - expresada por la TIR- supera la tasa de corte, se acepta la inversión; en caso contrario, se rechaza.</w:t>
      </w:r>
    </w:p>
    <w:p w:rsidR="00C171B6" w:rsidRPr="00C171B6" w:rsidRDefault="00C171B6" w:rsidP="00C171B6">
      <w:pPr>
        <w:shd w:val="clear" w:color="auto" w:fill="FFFFFF"/>
        <w:spacing w:after="144" w:line="288" w:lineRule="atLeast"/>
        <w:outlineLvl w:val="1"/>
        <w:rPr>
          <w:rFonts w:ascii="Arial" w:eastAsia="Times New Roman" w:hAnsi="Arial" w:cs="Arial"/>
          <w:sz w:val="24"/>
          <w:szCs w:val="24"/>
          <w:lang w:eastAsia="es-ES"/>
        </w:rPr>
      </w:pPr>
      <w:r w:rsidRPr="00C171B6">
        <w:rPr>
          <w:rFonts w:ascii="Arial" w:eastAsia="Times New Roman" w:hAnsi="Arial" w:cs="Arial"/>
          <w:sz w:val="24"/>
          <w:szCs w:val="24"/>
          <w:lang w:eastAsia="es-ES"/>
        </w:rPr>
        <w:t>Cálculo de la Tasa Interna de Retorno</w:t>
      </w:r>
    </w:p>
    <w:p w:rsidR="00C171B6" w:rsidRPr="00C171B6" w:rsidRDefault="00C171B6" w:rsidP="00C171B6">
      <w:pPr>
        <w:shd w:val="clear" w:color="auto" w:fill="FFFFFF"/>
        <w:spacing w:before="96" w:after="120" w:line="288" w:lineRule="atLeast"/>
        <w:rPr>
          <w:rFonts w:ascii="Arial" w:eastAsia="Times New Roman" w:hAnsi="Arial" w:cs="Arial"/>
          <w:sz w:val="24"/>
          <w:szCs w:val="24"/>
          <w:lang w:eastAsia="es-ES"/>
        </w:rPr>
      </w:pPr>
      <w:r w:rsidRPr="00C171B6">
        <w:rPr>
          <w:rFonts w:ascii="Arial" w:eastAsia="Times New Roman" w:hAnsi="Arial" w:cs="Arial"/>
          <w:sz w:val="24"/>
          <w:szCs w:val="24"/>
          <w:lang w:eastAsia="es-ES"/>
        </w:rPr>
        <w:t>La </w:t>
      </w:r>
      <w:r w:rsidRPr="00C171B6">
        <w:rPr>
          <w:rFonts w:ascii="Arial" w:eastAsia="Times New Roman" w:hAnsi="Arial" w:cs="Arial"/>
          <w:i/>
          <w:iCs/>
          <w:sz w:val="24"/>
          <w:szCs w:val="24"/>
          <w:lang w:eastAsia="es-ES"/>
        </w:rPr>
        <w:t>Tasa Interna de Retorno</w:t>
      </w:r>
      <w:r w:rsidRPr="00C171B6">
        <w:rPr>
          <w:rFonts w:ascii="Arial" w:eastAsia="Times New Roman" w:hAnsi="Arial" w:cs="Arial"/>
          <w:sz w:val="24"/>
          <w:szCs w:val="24"/>
          <w:lang w:eastAsia="es-ES"/>
        </w:rPr>
        <w:t> TIR es el tipo de descuento que hace igual a cero el </w:t>
      </w:r>
      <w:hyperlink r:id="rId5" w:tooltip="VAN" w:history="1">
        <w:r w:rsidRPr="00C171B6">
          <w:rPr>
            <w:rFonts w:ascii="Arial" w:eastAsia="Times New Roman" w:hAnsi="Arial" w:cs="Arial"/>
            <w:sz w:val="24"/>
            <w:szCs w:val="24"/>
            <w:lang w:eastAsia="es-ES"/>
          </w:rPr>
          <w:t>VAN</w:t>
        </w:r>
      </w:hyperlink>
      <w:r w:rsidRPr="00C171B6">
        <w:rPr>
          <w:rFonts w:ascii="Arial" w:eastAsia="Times New Roman" w:hAnsi="Arial" w:cs="Arial"/>
          <w:sz w:val="24"/>
          <w:szCs w:val="24"/>
          <w:lang w:eastAsia="es-ES"/>
        </w:rPr>
        <w:t>:</w:t>
      </w:r>
    </w:p>
    <w:p w:rsidR="00C171B6" w:rsidRPr="00C171B6" w:rsidRDefault="00C171B6" w:rsidP="00C171B6">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tLeast"/>
        <w:rPr>
          <w:rFonts w:ascii="Arial" w:eastAsia="Times New Roman" w:hAnsi="Arial" w:cs="Arial"/>
          <w:sz w:val="24"/>
          <w:szCs w:val="24"/>
          <w:lang w:eastAsia="es-ES"/>
        </w:rPr>
      </w:pPr>
      <w:r w:rsidRPr="00C171B6">
        <w:rPr>
          <w:rFonts w:ascii="Arial" w:eastAsia="Times New Roman" w:hAnsi="Arial" w:cs="Arial"/>
          <w:sz w:val="24"/>
          <w:szCs w:val="24"/>
          <w:lang w:eastAsia="es-ES"/>
        </w:rPr>
        <w:t xml:space="preserve"> </w:t>
      </w:r>
      <w:r w:rsidRPr="00C171B6">
        <w:rPr>
          <w:rFonts w:ascii="Arial" w:eastAsia="Times New Roman" w:hAnsi="Arial" w:cs="Arial"/>
          <w:noProof/>
          <w:sz w:val="24"/>
          <w:szCs w:val="24"/>
          <w:lang w:eastAsia="es-ES"/>
        </w:rPr>
        <w:drawing>
          <wp:inline distT="0" distB="0" distL="0" distR="0" wp14:anchorId="63596727" wp14:editId="77D71FDA">
            <wp:extent cx="2562225" cy="457200"/>
            <wp:effectExtent l="0" t="0" r="9525" b="0"/>
            <wp:docPr id="1" name="Imagen 1" descr=" VAN = \sum_{t=1}^n{\frac{F_{t}}{(1+TIR)^t}} -I =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VAN = \sum_{t=1}^n{\frac{F_{t}}{(1+TIR)^t}} -I = 0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2225" cy="457200"/>
                    </a:xfrm>
                    <a:prstGeom prst="rect">
                      <a:avLst/>
                    </a:prstGeom>
                    <a:noFill/>
                    <a:ln>
                      <a:noFill/>
                    </a:ln>
                  </pic:spPr>
                </pic:pic>
              </a:graphicData>
            </a:graphic>
          </wp:inline>
        </w:drawing>
      </w:r>
    </w:p>
    <w:p w:rsidR="00C171B6" w:rsidRPr="00C171B6" w:rsidRDefault="00C171B6" w:rsidP="00C171B6">
      <w:pPr>
        <w:shd w:val="clear" w:color="auto" w:fill="FFFFFF"/>
        <w:spacing w:before="96" w:after="120" w:line="288" w:lineRule="atLeast"/>
        <w:rPr>
          <w:rFonts w:ascii="Arial" w:eastAsia="Times New Roman" w:hAnsi="Arial" w:cs="Arial"/>
          <w:sz w:val="24"/>
          <w:szCs w:val="24"/>
          <w:lang w:eastAsia="es-ES"/>
        </w:rPr>
      </w:pPr>
      <w:r w:rsidRPr="00C171B6">
        <w:rPr>
          <w:rFonts w:ascii="Arial" w:eastAsia="Times New Roman" w:hAnsi="Arial" w:cs="Arial"/>
          <w:sz w:val="24"/>
          <w:szCs w:val="24"/>
          <w:lang w:eastAsia="es-ES"/>
        </w:rPr>
        <w:t>Dónde</w:t>
      </w:r>
      <w:r w:rsidRPr="00C171B6">
        <w:rPr>
          <w:rFonts w:ascii="Arial" w:eastAsia="Times New Roman" w:hAnsi="Arial" w:cs="Arial"/>
          <w:sz w:val="24"/>
          <w:szCs w:val="24"/>
          <w:lang w:eastAsia="es-ES"/>
        </w:rPr>
        <w:t>:</w:t>
      </w:r>
    </w:p>
    <w:p w:rsidR="00C171B6" w:rsidRPr="00C171B6" w:rsidRDefault="00C171B6" w:rsidP="00C171B6">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tLeast"/>
        <w:rPr>
          <w:rFonts w:ascii="Arial" w:eastAsia="Times New Roman" w:hAnsi="Arial" w:cs="Arial"/>
          <w:sz w:val="24"/>
          <w:szCs w:val="24"/>
          <w:lang w:eastAsia="es-ES"/>
        </w:rPr>
      </w:pPr>
      <w:r w:rsidRPr="00C171B6">
        <w:rPr>
          <w:rFonts w:ascii="Arial" w:eastAsia="Times New Roman" w:hAnsi="Arial" w:cs="Arial"/>
          <w:noProof/>
          <w:sz w:val="24"/>
          <w:szCs w:val="24"/>
          <w:lang w:eastAsia="es-ES"/>
        </w:rPr>
        <w:drawing>
          <wp:inline distT="0" distB="0" distL="0" distR="0" wp14:anchorId="12EDE27D" wp14:editId="4B16854A">
            <wp:extent cx="171450" cy="161925"/>
            <wp:effectExtent l="0" t="0" r="0" b="9525"/>
            <wp:docPr id="2" name="Imagen 2" descr="F_{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_{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C171B6">
        <w:rPr>
          <w:rFonts w:ascii="Arial" w:eastAsia="Times New Roman" w:hAnsi="Arial" w:cs="Arial"/>
          <w:sz w:val="24"/>
          <w:szCs w:val="24"/>
          <w:lang w:eastAsia="es-ES"/>
        </w:rPr>
        <w:t xml:space="preserve"> </w:t>
      </w:r>
      <w:r w:rsidRPr="00C171B6">
        <w:rPr>
          <w:rFonts w:ascii="Arial" w:eastAsia="Times New Roman" w:hAnsi="Arial" w:cs="Arial"/>
          <w:sz w:val="24"/>
          <w:szCs w:val="24"/>
          <w:lang w:eastAsia="es-ES"/>
        </w:rPr>
        <w:t>Es</w:t>
      </w:r>
      <w:r w:rsidRPr="00C171B6">
        <w:rPr>
          <w:rFonts w:ascii="Arial" w:eastAsia="Times New Roman" w:hAnsi="Arial" w:cs="Arial"/>
          <w:sz w:val="24"/>
          <w:szCs w:val="24"/>
          <w:lang w:eastAsia="es-ES"/>
        </w:rPr>
        <w:t xml:space="preserve"> el </w:t>
      </w:r>
      <w:hyperlink r:id="rId8" w:tooltip="Flujo de Caja" w:history="1">
        <w:r w:rsidRPr="00C171B6">
          <w:rPr>
            <w:rFonts w:ascii="Arial" w:eastAsia="Times New Roman" w:hAnsi="Arial" w:cs="Arial"/>
            <w:sz w:val="24"/>
            <w:szCs w:val="24"/>
            <w:lang w:eastAsia="es-ES"/>
          </w:rPr>
          <w:t>Flujo de Caja</w:t>
        </w:r>
      </w:hyperlink>
      <w:r w:rsidRPr="00C171B6">
        <w:rPr>
          <w:rFonts w:ascii="Arial" w:eastAsia="Times New Roman" w:hAnsi="Arial" w:cs="Arial"/>
          <w:sz w:val="24"/>
          <w:szCs w:val="24"/>
          <w:lang w:eastAsia="es-ES"/>
        </w:rPr>
        <w:t xml:space="preserve"> en el periodo t.</w:t>
      </w:r>
    </w:p>
    <w:p w:rsidR="00C171B6" w:rsidRPr="00C171B6" w:rsidRDefault="00C171B6" w:rsidP="00C171B6">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tLeast"/>
        <w:rPr>
          <w:rFonts w:ascii="Arial" w:eastAsia="Times New Roman" w:hAnsi="Arial" w:cs="Arial"/>
          <w:sz w:val="24"/>
          <w:szCs w:val="24"/>
          <w:lang w:eastAsia="es-ES"/>
        </w:rPr>
      </w:pPr>
      <w:r w:rsidRPr="00C171B6">
        <w:rPr>
          <w:rFonts w:ascii="Arial" w:eastAsia="Times New Roman" w:hAnsi="Arial" w:cs="Arial"/>
          <w:noProof/>
          <w:sz w:val="24"/>
          <w:szCs w:val="24"/>
          <w:lang w:eastAsia="es-ES"/>
        </w:rPr>
        <w:drawing>
          <wp:inline distT="0" distB="0" distL="0" distR="0" wp14:anchorId="3A044458" wp14:editId="50BEC35A">
            <wp:extent cx="114300" cy="85725"/>
            <wp:effectExtent l="0" t="0" r="0" b="9525"/>
            <wp:docPr id="3" name="Imagen 3"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85725"/>
                    </a:xfrm>
                    <a:prstGeom prst="rect">
                      <a:avLst/>
                    </a:prstGeom>
                    <a:noFill/>
                    <a:ln>
                      <a:noFill/>
                    </a:ln>
                  </pic:spPr>
                </pic:pic>
              </a:graphicData>
            </a:graphic>
          </wp:inline>
        </w:drawing>
      </w:r>
      <w:r w:rsidRPr="00C171B6">
        <w:rPr>
          <w:rFonts w:ascii="Arial" w:eastAsia="Times New Roman" w:hAnsi="Arial" w:cs="Arial"/>
          <w:sz w:val="24"/>
          <w:szCs w:val="24"/>
          <w:lang w:eastAsia="es-ES"/>
        </w:rPr>
        <w:t xml:space="preserve"> </w:t>
      </w:r>
      <w:r w:rsidRPr="00C171B6">
        <w:rPr>
          <w:rFonts w:ascii="Arial" w:eastAsia="Times New Roman" w:hAnsi="Arial" w:cs="Arial"/>
          <w:sz w:val="24"/>
          <w:szCs w:val="24"/>
          <w:lang w:eastAsia="es-ES"/>
        </w:rPr>
        <w:t>Es</w:t>
      </w:r>
      <w:r w:rsidRPr="00C171B6">
        <w:rPr>
          <w:rFonts w:ascii="Arial" w:eastAsia="Times New Roman" w:hAnsi="Arial" w:cs="Arial"/>
          <w:sz w:val="24"/>
          <w:szCs w:val="24"/>
          <w:lang w:eastAsia="es-ES"/>
        </w:rPr>
        <w:t xml:space="preserve"> el número de periodos.</w:t>
      </w:r>
    </w:p>
    <w:p w:rsidR="00C171B6" w:rsidRPr="00C171B6" w:rsidRDefault="00C171B6" w:rsidP="00C171B6">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tLeast"/>
        <w:rPr>
          <w:rFonts w:ascii="Arial" w:eastAsia="Times New Roman" w:hAnsi="Arial" w:cs="Arial"/>
          <w:sz w:val="24"/>
          <w:szCs w:val="24"/>
          <w:lang w:eastAsia="es-ES"/>
        </w:rPr>
      </w:pPr>
      <w:r w:rsidRPr="00C171B6">
        <w:rPr>
          <w:rFonts w:ascii="Arial" w:eastAsia="Times New Roman" w:hAnsi="Arial" w:cs="Arial"/>
          <w:noProof/>
          <w:sz w:val="24"/>
          <w:szCs w:val="24"/>
          <w:lang w:eastAsia="es-ES"/>
        </w:rPr>
        <w:drawing>
          <wp:inline distT="0" distB="0" distL="0" distR="0" wp14:anchorId="4159364D" wp14:editId="16850350">
            <wp:extent cx="95250" cy="133350"/>
            <wp:effectExtent l="0" t="0" r="0" b="0"/>
            <wp:docPr id="4" name="Imagen 4"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133350"/>
                    </a:xfrm>
                    <a:prstGeom prst="rect">
                      <a:avLst/>
                    </a:prstGeom>
                    <a:noFill/>
                    <a:ln>
                      <a:noFill/>
                    </a:ln>
                  </pic:spPr>
                </pic:pic>
              </a:graphicData>
            </a:graphic>
          </wp:inline>
        </w:drawing>
      </w:r>
      <w:r w:rsidRPr="00C171B6">
        <w:rPr>
          <w:rFonts w:ascii="Arial" w:eastAsia="Times New Roman" w:hAnsi="Arial" w:cs="Arial"/>
          <w:sz w:val="24"/>
          <w:szCs w:val="24"/>
          <w:lang w:eastAsia="es-ES"/>
        </w:rPr>
        <w:t xml:space="preserve"> </w:t>
      </w:r>
      <w:r w:rsidRPr="00C171B6">
        <w:rPr>
          <w:rFonts w:ascii="Arial" w:eastAsia="Times New Roman" w:hAnsi="Arial" w:cs="Arial"/>
          <w:sz w:val="24"/>
          <w:szCs w:val="24"/>
          <w:lang w:eastAsia="es-ES"/>
        </w:rPr>
        <w:t>Es</w:t>
      </w:r>
      <w:r w:rsidRPr="00C171B6">
        <w:rPr>
          <w:rFonts w:ascii="Arial" w:eastAsia="Times New Roman" w:hAnsi="Arial" w:cs="Arial"/>
          <w:sz w:val="24"/>
          <w:szCs w:val="24"/>
          <w:lang w:eastAsia="es-ES"/>
        </w:rPr>
        <w:t xml:space="preserve"> el valor de la inversión inicial.</w:t>
      </w:r>
    </w:p>
    <w:p w:rsidR="00C171B6" w:rsidRPr="00C171B6" w:rsidRDefault="00C171B6" w:rsidP="00C171B6">
      <w:pPr>
        <w:shd w:val="clear" w:color="auto" w:fill="FFFFFF"/>
        <w:spacing w:before="96" w:after="120" w:line="288" w:lineRule="atLeast"/>
        <w:rPr>
          <w:rFonts w:ascii="Arial" w:eastAsia="Times New Roman" w:hAnsi="Arial" w:cs="Arial"/>
          <w:sz w:val="24"/>
          <w:szCs w:val="24"/>
          <w:lang w:eastAsia="es-ES"/>
        </w:rPr>
      </w:pPr>
      <w:r w:rsidRPr="00C171B6">
        <w:rPr>
          <w:rFonts w:ascii="Arial" w:eastAsia="Times New Roman" w:hAnsi="Arial" w:cs="Arial"/>
          <w:sz w:val="24"/>
          <w:szCs w:val="24"/>
          <w:lang w:eastAsia="es-ES"/>
        </w:rPr>
        <w:br/>
        <w:t>La aproximación de Schneider usa el teorema del binomio para obtener una fórmula de primer orden:</w:t>
      </w:r>
    </w:p>
    <w:p w:rsidR="00C171B6" w:rsidRPr="00C171B6" w:rsidRDefault="00C171B6" w:rsidP="00C171B6">
      <w:pPr>
        <w:shd w:val="clear" w:color="auto" w:fill="FFFFFF"/>
        <w:spacing w:before="96" w:after="120" w:line="288" w:lineRule="atLeast"/>
        <w:rPr>
          <w:rFonts w:ascii="Arial" w:eastAsia="Times New Roman" w:hAnsi="Arial" w:cs="Arial"/>
          <w:sz w:val="24"/>
          <w:szCs w:val="24"/>
          <w:lang w:eastAsia="es-ES"/>
        </w:rPr>
      </w:pPr>
      <w:r w:rsidRPr="00C171B6">
        <w:rPr>
          <w:rFonts w:ascii="Arial" w:eastAsia="Times New Roman" w:hAnsi="Arial" w:cs="Arial"/>
          <w:noProof/>
          <w:sz w:val="24"/>
          <w:szCs w:val="24"/>
          <w:lang w:eastAsia="es-ES"/>
        </w:rPr>
        <w:drawing>
          <wp:inline distT="0" distB="0" distL="0" distR="0" wp14:anchorId="07DCD7A7" wp14:editId="3E49CF00">
            <wp:extent cx="2266950" cy="200025"/>
            <wp:effectExtent l="0" t="0" r="0" b="9525"/>
            <wp:docPr id="5" name="Imagen 5" descr="(1+TIR)^{-n} \approx  1 - n*T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TIR)^{-n} \approx  1 - n*TI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6950" cy="200025"/>
                    </a:xfrm>
                    <a:prstGeom prst="rect">
                      <a:avLst/>
                    </a:prstGeom>
                    <a:noFill/>
                    <a:ln>
                      <a:noFill/>
                    </a:ln>
                  </pic:spPr>
                </pic:pic>
              </a:graphicData>
            </a:graphic>
          </wp:inline>
        </w:drawing>
      </w:r>
    </w:p>
    <w:p w:rsidR="00C171B6" w:rsidRPr="00C171B6" w:rsidRDefault="00C171B6" w:rsidP="00C171B6">
      <w:pPr>
        <w:shd w:val="clear" w:color="auto" w:fill="FFFFFF"/>
        <w:spacing w:before="96" w:after="120" w:line="288" w:lineRule="atLeast"/>
        <w:rPr>
          <w:rFonts w:ascii="Arial" w:eastAsia="Times New Roman" w:hAnsi="Arial" w:cs="Arial"/>
          <w:sz w:val="24"/>
          <w:szCs w:val="24"/>
          <w:lang w:eastAsia="es-ES"/>
        </w:rPr>
      </w:pPr>
      <w:r w:rsidRPr="00C171B6">
        <w:rPr>
          <w:rFonts w:ascii="Arial" w:eastAsia="Times New Roman" w:hAnsi="Arial" w:cs="Arial"/>
          <w:noProof/>
          <w:sz w:val="24"/>
          <w:szCs w:val="24"/>
          <w:lang w:eastAsia="es-ES"/>
        </w:rPr>
        <w:drawing>
          <wp:inline distT="0" distB="0" distL="0" distR="0" wp14:anchorId="309708B8" wp14:editId="2D364CE4">
            <wp:extent cx="5400675" cy="200025"/>
            <wp:effectExtent l="0" t="0" r="9525" b="9525"/>
            <wp:docPr id="6" name="Imagen 6" descr=" I=F_{1}*(1-TIR) + F_{2}*(1-2*TIR) + ... + F_{n}*(1-n*TIR)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I=F_{1}*(1-TIR) + F_{2}*(1-2*TIR) + ... + F_{n}*(1-n*TIR) \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200025"/>
                    </a:xfrm>
                    <a:prstGeom prst="rect">
                      <a:avLst/>
                    </a:prstGeom>
                    <a:noFill/>
                    <a:ln>
                      <a:noFill/>
                    </a:ln>
                  </pic:spPr>
                </pic:pic>
              </a:graphicData>
            </a:graphic>
          </wp:inline>
        </w:drawing>
      </w:r>
    </w:p>
    <w:p w:rsidR="00C171B6" w:rsidRPr="00C171B6" w:rsidRDefault="00C171B6" w:rsidP="00C171B6">
      <w:pPr>
        <w:shd w:val="clear" w:color="auto" w:fill="FFFFFF"/>
        <w:spacing w:before="96" w:after="120" w:line="288" w:lineRule="atLeast"/>
        <w:rPr>
          <w:rFonts w:ascii="Arial" w:eastAsia="Times New Roman" w:hAnsi="Arial" w:cs="Arial"/>
          <w:sz w:val="24"/>
          <w:szCs w:val="24"/>
          <w:lang w:eastAsia="es-ES"/>
        </w:rPr>
      </w:pPr>
      <w:r w:rsidRPr="00C171B6">
        <w:rPr>
          <w:rFonts w:ascii="Arial" w:eastAsia="Times New Roman" w:hAnsi="Arial" w:cs="Arial"/>
          <w:noProof/>
          <w:sz w:val="24"/>
          <w:szCs w:val="24"/>
          <w:lang w:eastAsia="es-ES"/>
        </w:rPr>
        <w:drawing>
          <wp:inline distT="0" distB="0" distL="0" distR="0" wp14:anchorId="17309CB3" wp14:editId="3EF838A6">
            <wp:extent cx="4772025" cy="200025"/>
            <wp:effectExtent l="0" t="0" r="9525" b="9525"/>
            <wp:docPr id="7" name="Imagen 7" descr=" I - ( F_{1} + F_{2} +... + F_{n}) =  - TIR* ( F_{1} + 2* F_{2}... + n*F_{n})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I - ( F_{1} + F_{2} +... + F_{n}) =  - TIR* ( F_{1} + 2* F_{2}... + n*F_{n}) \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72025" cy="200025"/>
                    </a:xfrm>
                    <a:prstGeom prst="rect">
                      <a:avLst/>
                    </a:prstGeom>
                    <a:noFill/>
                    <a:ln>
                      <a:noFill/>
                    </a:ln>
                  </pic:spPr>
                </pic:pic>
              </a:graphicData>
            </a:graphic>
          </wp:inline>
        </w:drawing>
      </w:r>
    </w:p>
    <w:p w:rsidR="00C171B6" w:rsidRPr="00C171B6" w:rsidRDefault="00C171B6" w:rsidP="00C171B6">
      <w:pPr>
        <w:shd w:val="clear" w:color="auto" w:fill="FFFFFF"/>
        <w:spacing w:before="96" w:after="120" w:line="288" w:lineRule="atLeast"/>
        <w:rPr>
          <w:rFonts w:ascii="Arial" w:eastAsia="Times New Roman" w:hAnsi="Arial" w:cs="Arial"/>
          <w:sz w:val="24"/>
          <w:szCs w:val="24"/>
          <w:lang w:eastAsia="es-ES"/>
        </w:rPr>
      </w:pPr>
      <w:r w:rsidRPr="00C171B6">
        <w:rPr>
          <w:rFonts w:ascii="Arial" w:eastAsia="Times New Roman" w:hAnsi="Arial" w:cs="Arial"/>
          <w:sz w:val="24"/>
          <w:szCs w:val="24"/>
          <w:lang w:eastAsia="es-ES"/>
        </w:rPr>
        <w:t>De donde: *</w:t>
      </w:r>
    </w:p>
    <w:p w:rsidR="00C171B6" w:rsidRPr="00C171B6" w:rsidRDefault="00C171B6" w:rsidP="00C171B6">
      <w:pPr>
        <w:shd w:val="clear" w:color="auto" w:fill="FFFFFF"/>
        <w:spacing w:before="96" w:after="120" w:line="288" w:lineRule="atLeast"/>
        <w:rPr>
          <w:rFonts w:ascii="Arial" w:eastAsia="Times New Roman" w:hAnsi="Arial" w:cs="Arial"/>
          <w:sz w:val="24"/>
          <w:szCs w:val="24"/>
          <w:lang w:eastAsia="es-ES"/>
        </w:rPr>
      </w:pPr>
      <w:r w:rsidRPr="00C171B6">
        <w:rPr>
          <w:rFonts w:ascii="Arial" w:eastAsia="Times New Roman" w:hAnsi="Arial" w:cs="Arial"/>
          <w:noProof/>
          <w:sz w:val="24"/>
          <w:szCs w:val="24"/>
          <w:lang w:eastAsia="es-ES"/>
        </w:rPr>
        <w:drawing>
          <wp:inline distT="0" distB="0" distL="0" distR="0" wp14:anchorId="53A205EE" wp14:editId="09CA5C32">
            <wp:extent cx="1724025" cy="447675"/>
            <wp:effectExtent l="0" t="0" r="9525" b="9525"/>
            <wp:docPr id="8" name="Imagen 8" descr=" TIR = \frac{-I + \sum_{i=1}^nF_{i}}{\sum_{i=1}^n{i*F_{i}}}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TIR = \frac{-I + \sum_{i=1}^nF_{i}}{\sum_{i=1}^n{i*F_{i}}} \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24025" cy="447675"/>
                    </a:xfrm>
                    <a:prstGeom prst="rect">
                      <a:avLst/>
                    </a:prstGeom>
                    <a:noFill/>
                    <a:ln>
                      <a:noFill/>
                    </a:ln>
                  </pic:spPr>
                </pic:pic>
              </a:graphicData>
            </a:graphic>
          </wp:inline>
        </w:drawing>
      </w:r>
    </w:p>
    <w:p w:rsidR="00C171B6" w:rsidRDefault="00C171B6" w:rsidP="00C171B6">
      <w:pPr>
        <w:shd w:val="clear" w:color="auto" w:fill="FFFFFF"/>
        <w:spacing w:before="96" w:after="120" w:line="288" w:lineRule="atLeast"/>
        <w:rPr>
          <w:rFonts w:ascii="Arial" w:eastAsia="Times New Roman" w:hAnsi="Arial" w:cs="Arial"/>
          <w:sz w:val="24"/>
          <w:szCs w:val="24"/>
          <w:lang w:eastAsia="es-ES"/>
        </w:rPr>
      </w:pPr>
      <w:r w:rsidRPr="00C171B6">
        <w:rPr>
          <w:rFonts w:ascii="Arial" w:eastAsia="Times New Roman" w:hAnsi="Arial" w:cs="Arial"/>
          <w:sz w:val="24"/>
          <w:szCs w:val="24"/>
          <w:lang w:eastAsia="es-ES"/>
        </w:rPr>
        <w:t>Sin embargo, el cálculo obtenido puede estar bastante alejado de la TIR real.</w:t>
      </w:r>
    </w:p>
    <w:p w:rsidR="00C171B6" w:rsidRDefault="00C171B6" w:rsidP="00C171B6">
      <w:pPr>
        <w:shd w:val="clear" w:color="auto" w:fill="FFFFFF"/>
        <w:spacing w:before="96" w:after="120" w:line="288" w:lineRule="atLeast"/>
        <w:rPr>
          <w:rFonts w:ascii="Arial" w:eastAsia="Times New Roman" w:hAnsi="Arial" w:cs="Arial"/>
          <w:sz w:val="24"/>
          <w:szCs w:val="24"/>
          <w:lang w:eastAsia="es-ES"/>
        </w:rPr>
      </w:pPr>
    </w:p>
    <w:p w:rsidR="00C171B6" w:rsidRPr="00C171B6" w:rsidRDefault="00C171B6" w:rsidP="00C171B6">
      <w:pPr>
        <w:rPr>
          <w:sz w:val="32"/>
          <w:szCs w:val="32"/>
          <w:lang w:eastAsia="es-ES"/>
        </w:rPr>
      </w:pPr>
      <w:r w:rsidRPr="00C171B6">
        <w:rPr>
          <w:sz w:val="32"/>
          <w:szCs w:val="32"/>
          <w:lang w:eastAsia="es-ES"/>
        </w:rPr>
        <w:lastRenderedPageBreak/>
        <w:t>Ejemplo</w:t>
      </w:r>
    </w:p>
    <w:p w:rsidR="00C171B6" w:rsidRDefault="00C171B6" w:rsidP="00C171B6">
      <w:pPr>
        <w:shd w:val="clear" w:color="auto" w:fill="FFFFFF"/>
        <w:spacing w:before="96" w:after="120" w:line="288" w:lineRule="atLeast"/>
        <w:rPr>
          <w:rFonts w:ascii="Arial" w:eastAsia="Times New Roman" w:hAnsi="Arial" w:cs="Arial"/>
          <w:color w:val="000000"/>
          <w:sz w:val="24"/>
          <w:szCs w:val="24"/>
          <w:lang w:eastAsia="es-ES"/>
        </w:rPr>
      </w:pPr>
      <w:r w:rsidRPr="00C171B6">
        <w:rPr>
          <w:rFonts w:ascii="Arial" w:eastAsia="Times New Roman" w:hAnsi="Arial" w:cs="Arial"/>
          <w:color w:val="000000"/>
          <w:sz w:val="24"/>
          <w:szCs w:val="24"/>
          <w:lang w:eastAsia="es-ES"/>
        </w:rPr>
        <w:t>Supongamos una inversión que nos da estos flujos de caja:</w:t>
      </w:r>
    </w:p>
    <w:p w:rsidR="00C171B6" w:rsidRPr="00C171B6" w:rsidRDefault="00C171B6" w:rsidP="00C171B6">
      <w:pPr>
        <w:shd w:val="clear" w:color="auto" w:fill="FFFFFF"/>
        <w:spacing w:before="96" w:after="120" w:line="288" w:lineRule="atLeast"/>
        <w:rPr>
          <w:rFonts w:ascii="Arial" w:eastAsia="Times New Roman" w:hAnsi="Arial" w:cs="Arial"/>
          <w:color w:val="000000"/>
          <w:sz w:val="24"/>
          <w:szCs w:val="24"/>
          <w:lang w:eastAsia="es-ES"/>
        </w:rPr>
      </w:pPr>
      <w:bookmarkStart w:id="0" w:name="_GoBack"/>
      <w:bookmarkEnd w:id="0"/>
    </w:p>
    <w:tbl>
      <w:tblPr>
        <w:tblStyle w:val="Cuadrculaclara-nfasis1"/>
        <w:tblW w:w="0" w:type="auto"/>
        <w:tblLook w:val="04A0" w:firstRow="1" w:lastRow="0" w:firstColumn="1" w:lastColumn="0" w:noHBand="0" w:noVBand="1"/>
      </w:tblPr>
      <w:tblGrid>
        <w:gridCol w:w="1577"/>
        <w:gridCol w:w="844"/>
        <w:gridCol w:w="844"/>
        <w:gridCol w:w="844"/>
        <w:gridCol w:w="844"/>
      </w:tblGrid>
      <w:tr w:rsidR="00C171B6" w:rsidRPr="00C171B6" w:rsidTr="00C171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5"/>
            <w:hideMark/>
          </w:tcPr>
          <w:p w:rsidR="00C171B6" w:rsidRPr="00C171B6" w:rsidRDefault="00C171B6" w:rsidP="00C171B6">
            <w:pPr>
              <w:spacing w:after="240" w:line="288" w:lineRule="atLeast"/>
              <w:jc w:val="center"/>
              <w:rPr>
                <w:rFonts w:ascii="Arial" w:eastAsia="Times New Roman" w:hAnsi="Arial" w:cs="Arial"/>
                <w:b w:val="0"/>
                <w:color w:val="000000"/>
                <w:sz w:val="24"/>
                <w:szCs w:val="24"/>
                <w:lang w:eastAsia="es-ES"/>
              </w:rPr>
            </w:pPr>
            <w:r w:rsidRPr="00C171B6">
              <w:rPr>
                <w:rFonts w:ascii="Arial" w:eastAsia="Times New Roman" w:hAnsi="Arial" w:cs="Arial"/>
                <w:b w:val="0"/>
                <w:color w:val="000000"/>
                <w:sz w:val="24"/>
                <w:szCs w:val="24"/>
                <w:lang w:eastAsia="es-ES"/>
              </w:rPr>
              <w:t>Seguimiento de flujos de caja</w:t>
            </w:r>
          </w:p>
        </w:tc>
      </w:tr>
      <w:tr w:rsidR="00C171B6" w:rsidRPr="00C171B6" w:rsidTr="00C17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171B6" w:rsidRPr="00C171B6" w:rsidRDefault="00C171B6" w:rsidP="00C171B6">
            <w:pPr>
              <w:spacing w:after="240" w:line="288" w:lineRule="atLeast"/>
              <w:jc w:val="center"/>
              <w:rPr>
                <w:rFonts w:ascii="Arial" w:eastAsia="Times New Roman" w:hAnsi="Arial" w:cs="Arial"/>
                <w:b w:val="0"/>
                <w:color w:val="000000"/>
                <w:sz w:val="24"/>
                <w:szCs w:val="24"/>
                <w:lang w:eastAsia="es-ES"/>
              </w:rPr>
            </w:pPr>
          </w:p>
        </w:tc>
        <w:tc>
          <w:tcPr>
            <w:tcW w:w="0" w:type="auto"/>
            <w:hideMark/>
          </w:tcPr>
          <w:p w:rsidR="00C171B6" w:rsidRPr="00C171B6" w:rsidRDefault="00C171B6" w:rsidP="00C171B6">
            <w:pPr>
              <w:spacing w:after="240" w:line="288" w:lineRule="atLeast"/>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4"/>
                <w:szCs w:val="24"/>
                <w:lang w:eastAsia="es-ES"/>
              </w:rPr>
            </w:pPr>
            <w:r w:rsidRPr="00C171B6">
              <w:rPr>
                <w:rFonts w:ascii="Arial" w:eastAsia="Times New Roman" w:hAnsi="Arial" w:cs="Arial"/>
                <w:bCs/>
                <w:color w:val="000000"/>
                <w:sz w:val="24"/>
                <w:szCs w:val="24"/>
                <w:lang w:eastAsia="es-ES"/>
              </w:rPr>
              <w:t>Año 1</w:t>
            </w:r>
          </w:p>
        </w:tc>
        <w:tc>
          <w:tcPr>
            <w:tcW w:w="0" w:type="auto"/>
            <w:hideMark/>
          </w:tcPr>
          <w:p w:rsidR="00C171B6" w:rsidRPr="00C171B6" w:rsidRDefault="00C171B6" w:rsidP="00C171B6">
            <w:pPr>
              <w:spacing w:after="240" w:line="288" w:lineRule="atLeast"/>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4"/>
                <w:szCs w:val="24"/>
                <w:lang w:eastAsia="es-ES"/>
              </w:rPr>
            </w:pPr>
            <w:r w:rsidRPr="00C171B6">
              <w:rPr>
                <w:rFonts w:ascii="Arial" w:eastAsia="Times New Roman" w:hAnsi="Arial" w:cs="Arial"/>
                <w:bCs/>
                <w:color w:val="000000"/>
                <w:sz w:val="24"/>
                <w:szCs w:val="24"/>
                <w:lang w:eastAsia="es-ES"/>
              </w:rPr>
              <w:t>Año 2</w:t>
            </w:r>
          </w:p>
        </w:tc>
        <w:tc>
          <w:tcPr>
            <w:tcW w:w="0" w:type="auto"/>
            <w:hideMark/>
          </w:tcPr>
          <w:p w:rsidR="00C171B6" w:rsidRPr="00C171B6" w:rsidRDefault="00C171B6" w:rsidP="00C171B6">
            <w:pPr>
              <w:spacing w:after="240" w:line="288" w:lineRule="atLeast"/>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4"/>
                <w:szCs w:val="24"/>
                <w:lang w:eastAsia="es-ES"/>
              </w:rPr>
            </w:pPr>
            <w:r w:rsidRPr="00C171B6">
              <w:rPr>
                <w:rFonts w:ascii="Arial" w:eastAsia="Times New Roman" w:hAnsi="Arial" w:cs="Arial"/>
                <w:bCs/>
                <w:color w:val="000000"/>
                <w:sz w:val="24"/>
                <w:szCs w:val="24"/>
                <w:lang w:eastAsia="es-ES"/>
              </w:rPr>
              <w:t>Año 3</w:t>
            </w:r>
          </w:p>
        </w:tc>
        <w:tc>
          <w:tcPr>
            <w:tcW w:w="0" w:type="auto"/>
            <w:hideMark/>
          </w:tcPr>
          <w:p w:rsidR="00C171B6" w:rsidRPr="00C171B6" w:rsidRDefault="00C171B6" w:rsidP="00C171B6">
            <w:pPr>
              <w:spacing w:after="240" w:line="288" w:lineRule="atLeast"/>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4"/>
                <w:szCs w:val="24"/>
                <w:lang w:eastAsia="es-ES"/>
              </w:rPr>
            </w:pPr>
            <w:r w:rsidRPr="00C171B6">
              <w:rPr>
                <w:rFonts w:ascii="Arial" w:eastAsia="Times New Roman" w:hAnsi="Arial" w:cs="Arial"/>
                <w:bCs/>
                <w:color w:val="000000"/>
                <w:sz w:val="24"/>
                <w:szCs w:val="24"/>
                <w:lang w:eastAsia="es-ES"/>
              </w:rPr>
              <w:t>Año 4</w:t>
            </w:r>
          </w:p>
        </w:tc>
      </w:tr>
      <w:tr w:rsidR="00C171B6" w:rsidRPr="00C171B6" w:rsidTr="00C171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171B6" w:rsidRPr="00C171B6" w:rsidRDefault="00C171B6" w:rsidP="00C171B6">
            <w:pPr>
              <w:spacing w:after="240" w:line="288" w:lineRule="atLeast"/>
              <w:rPr>
                <w:rFonts w:ascii="Arial" w:eastAsia="Times New Roman" w:hAnsi="Arial" w:cs="Arial"/>
                <w:b w:val="0"/>
                <w:color w:val="000000"/>
                <w:sz w:val="24"/>
                <w:szCs w:val="24"/>
                <w:lang w:eastAsia="es-ES"/>
              </w:rPr>
            </w:pPr>
            <w:r w:rsidRPr="00C171B6">
              <w:rPr>
                <w:rFonts w:ascii="Arial" w:eastAsia="Times New Roman" w:hAnsi="Arial" w:cs="Arial"/>
                <w:b w:val="0"/>
                <w:color w:val="000000"/>
                <w:sz w:val="24"/>
                <w:szCs w:val="24"/>
                <w:lang w:eastAsia="es-ES"/>
              </w:rPr>
              <w:t>Flujo de caja</w:t>
            </w:r>
          </w:p>
        </w:tc>
        <w:tc>
          <w:tcPr>
            <w:tcW w:w="0" w:type="auto"/>
            <w:hideMark/>
          </w:tcPr>
          <w:p w:rsidR="00C171B6" w:rsidRPr="00C171B6" w:rsidRDefault="00C171B6" w:rsidP="00C171B6">
            <w:pPr>
              <w:spacing w:after="240" w:line="288" w:lineRule="atLeas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4"/>
                <w:szCs w:val="24"/>
                <w:lang w:eastAsia="es-ES"/>
              </w:rPr>
            </w:pPr>
            <w:r w:rsidRPr="00C171B6">
              <w:rPr>
                <w:rFonts w:ascii="Arial" w:eastAsia="Times New Roman" w:hAnsi="Arial" w:cs="Arial"/>
                <w:color w:val="000000"/>
                <w:sz w:val="24"/>
                <w:szCs w:val="24"/>
                <w:lang w:eastAsia="es-ES"/>
              </w:rPr>
              <w:t>30</w:t>
            </w:r>
          </w:p>
        </w:tc>
        <w:tc>
          <w:tcPr>
            <w:tcW w:w="0" w:type="auto"/>
            <w:hideMark/>
          </w:tcPr>
          <w:p w:rsidR="00C171B6" w:rsidRPr="00C171B6" w:rsidRDefault="00C171B6" w:rsidP="00C171B6">
            <w:pPr>
              <w:spacing w:after="240" w:line="288" w:lineRule="atLeas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4"/>
                <w:szCs w:val="24"/>
                <w:lang w:eastAsia="es-ES"/>
              </w:rPr>
            </w:pPr>
            <w:r w:rsidRPr="00C171B6">
              <w:rPr>
                <w:rFonts w:ascii="Arial" w:eastAsia="Times New Roman" w:hAnsi="Arial" w:cs="Arial"/>
                <w:color w:val="000000"/>
                <w:sz w:val="24"/>
                <w:szCs w:val="24"/>
                <w:lang w:eastAsia="es-ES"/>
              </w:rPr>
              <w:t>-70</w:t>
            </w:r>
          </w:p>
        </w:tc>
        <w:tc>
          <w:tcPr>
            <w:tcW w:w="0" w:type="auto"/>
            <w:hideMark/>
          </w:tcPr>
          <w:p w:rsidR="00C171B6" w:rsidRPr="00C171B6" w:rsidRDefault="00C171B6" w:rsidP="00C171B6">
            <w:pPr>
              <w:spacing w:after="240" w:line="288" w:lineRule="atLeas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4"/>
                <w:szCs w:val="24"/>
                <w:lang w:eastAsia="es-ES"/>
              </w:rPr>
            </w:pPr>
            <w:r w:rsidRPr="00C171B6">
              <w:rPr>
                <w:rFonts w:ascii="Arial" w:eastAsia="Times New Roman" w:hAnsi="Arial" w:cs="Arial"/>
                <w:color w:val="000000"/>
                <w:sz w:val="24"/>
                <w:szCs w:val="24"/>
                <w:lang w:eastAsia="es-ES"/>
              </w:rPr>
              <w:t>90</w:t>
            </w:r>
          </w:p>
        </w:tc>
        <w:tc>
          <w:tcPr>
            <w:tcW w:w="0" w:type="auto"/>
            <w:hideMark/>
          </w:tcPr>
          <w:p w:rsidR="00C171B6" w:rsidRPr="00C171B6" w:rsidRDefault="00C171B6" w:rsidP="00C171B6">
            <w:pPr>
              <w:spacing w:after="240" w:line="288" w:lineRule="atLeas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sz w:val="24"/>
                <w:szCs w:val="24"/>
                <w:lang w:eastAsia="es-ES"/>
              </w:rPr>
            </w:pPr>
            <w:r w:rsidRPr="00C171B6">
              <w:rPr>
                <w:rFonts w:ascii="Arial" w:eastAsia="Times New Roman" w:hAnsi="Arial" w:cs="Arial"/>
                <w:color w:val="000000"/>
                <w:sz w:val="24"/>
                <w:szCs w:val="24"/>
                <w:lang w:eastAsia="es-ES"/>
              </w:rPr>
              <w:t>20</w:t>
            </w:r>
          </w:p>
        </w:tc>
      </w:tr>
    </w:tbl>
    <w:p w:rsidR="00C171B6" w:rsidRDefault="00C171B6" w:rsidP="00C171B6">
      <w:pPr>
        <w:shd w:val="clear" w:color="auto" w:fill="FFFFFF"/>
        <w:spacing w:before="96" w:after="120" w:line="288" w:lineRule="atLeast"/>
        <w:rPr>
          <w:rFonts w:ascii="Arial" w:eastAsia="Times New Roman" w:hAnsi="Arial" w:cs="Arial"/>
          <w:color w:val="000000"/>
          <w:sz w:val="24"/>
          <w:szCs w:val="24"/>
          <w:lang w:eastAsia="es-ES"/>
        </w:rPr>
      </w:pPr>
    </w:p>
    <w:p w:rsidR="00C171B6" w:rsidRPr="00C171B6" w:rsidRDefault="00C171B6" w:rsidP="00C171B6">
      <w:pPr>
        <w:shd w:val="clear" w:color="auto" w:fill="FFFFFF"/>
        <w:spacing w:before="96" w:after="120" w:line="288" w:lineRule="atLeast"/>
        <w:rPr>
          <w:rFonts w:ascii="Arial" w:eastAsia="Times New Roman" w:hAnsi="Arial" w:cs="Arial"/>
          <w:color w:val="000000"/>
          <w:sz w:val="24"/>
          <w:szCs w:val="24"/>
          <w:lang w:eastAsia="es-ES"/>
        </w:rPr>
      </w:pPr>
      <w:r w:rsidRPr="00C171B6">
        <w:rPr>
          <w:rFonts w:ascii="Arial" w:eastAsia="Times New Roman" w:hAnsi="Arial" w:cs="Arial"/>
          <w:color w:val="000000"/>
          <w:sz w:val="24"/>
          <w:szCs w:val="24"/>
          <w:lang w:eastAsia="es-ES"/>
        </w:rPr>
        <w:t>Ahora tenemos flujos de caja negativos. Al resolver la TIR para este caso con métodos recursivos podemos dar hasta con 2 TIR diferentes, correspondientes a </w:t>
      </w:r>
      <w:r w:rsidRPr="00C171B6">
        <w:rPr>
          <w:rFonts w:ascii="Arial" w:eastAsia="Times New Roman" w:hAnsi="Arial" w:cs="Arial"/>
          <w:bCs/>
          <w:color w:val="000000"/>
          <w:sz w:val="24"/>
          <w:szCs w:val="24"/>
          <w:lang w:eastAsia="es-ES"/>
        </w:rPr>
        <w:t>los cambios de signo</w:t>
      </w:r>
      <w:r w:rsidRPr="00C171B6">
        <w:rPr>
          <w:rFonts w:ascii="Arial" w:eastAsia="Times New Roman" w:hAnsi="Arial" w:cs="Arial"/>
          <w:color w:val="000000"/>
          <w:sz w:val="24"/>
          <w:szCs w:val="24"/>
          <w:lang w:eastAsia="es-ES"/>
        </w:rPr>
        <w:t> de los flujos de caja (no al número de flujos de caja negativos).</w:t>
      </w:r>
    </w:p>
    <w:p w:rsidR="00C171B6" w:rsidRPr="00C171B6" w:rsidRDefault="00C171B6" w:rsidP="00C171B6">
      <w:pPr>
        <w:shd w:val="clear" w:color="auto" w:fill="FFFFFF"/>
        <w:spacing w:before="96" w:after="120" w:line="288" w:lineRule="atLeast"/>
        <w:rPr>
          <w:rFonts w:ascii="Arial" w:eastAsia="Times New Roman" w:hAnsi="Arial" w:cs="Arial"/>
          <w:color w:val="000000"/>
          <w:sz w:val="24"/>
          <w:szCs w:val="24"/>
          <w:lang w:eastAsia="es-ES"/>
        </w:rPr>
      </w:pPr>
      <w:r w:rsidRPr="00C171B6">
        <w:rPr>
          <w:rFonts w:ascii="Arial" w:eastAsia="Times New Roman" w:hAnsi="Arial" w:cs="Arial"/>
          <w:color w:val="000000"/>
          <w:sz w:val="24"/>
          <w:szCs w:val="24"/>
          <w:lang w:eastAsia="es-ES"/>
        </w:rPr>
        <w:t>Para calcular la TIR, llamada en estos casos TIRC (TIR Corregida) hay que hacer un análisis año por año del saldo del proyecto/inversión. Con una ROI = 20% y un K = 12% (Coste de financiación) y una duración del proyecto de 5 años obtendríamos un saldo acumulado de 82,3. El cálculo de la TIRC es sencillo:</w:t>
      </w:r>
    </w:p>
    <w:p w:rsidR="00C171B6" w:rsidRPr="00C171B6" w:rsidRDefault="00C171B6" w:rsidP="00C171B6">
      <w:pPr>
        <w:shd w:val="clear" w:color="auto" w:fill="FFFFFF"/>
        <w:spacing w:before="96" w:after="120" w:line="288" w:lineRule="atLeast"/>
        <w:rPr>
          <w:rFonts w:ascii="Arial" w:eastAsia="Times New Roman" w:hAnsi="Arial" w:cs="Arial"/>
          <w:color w:val="000000"/>
          <w:sz w:val="24"/>
          <w:szCs w:val="24"/>
          <w:lang w:eastAsia="es-ES"/>
        </w:rPr>
      </w:pPr>
      <w:r w:rsidRPr="00C171B6">
        <w:rPr>
          <w:rFonts w:ascii="Arial" w:eastAsia="Times New Roman" w:hAnsi="Arial" w:cs="Arial"/>
          <w:noProof/>
          <w:color w:val="000000"/>
          <w:sz w:val="24"/>
          <w:szCs w:val="24"/>
          <w:lang w:eastAsia="es-ES"/>
        </w:rPr>
        <w:drawing>
          <wp:inline distT="0" distB="0" distL="0" distR="0" wp14:anchorId="67874B6D" wp14:editId="4C658AAF">
            <wp:extent cx="2114550" cy="219075"/>
            <wp:effectExtent l="0" t="0" r="0" b="9525"/>
            <wp:docPr id="9" name="Imagen 9" descr="82,3 = |D| * (1 + TIR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82,3 = |D| * (1 + TIRC)^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14550" cy="219075"/>
                    </a:xfrm>
                    <a:prstGeom prst="rect">
                      <a:avLst/>
                    </a:prstGeom>
                    <a:noFill/>
                    <a:ln>
                      <a:noFill/>
                    </a:ln>
                  </pic:spPr>
                </pic:pic>
              </a:graphicData>
            </a:graphic>
          </wp:inline>
        </w:drawing>
      </w:r>
      <w:r w:rsidRPr="00C171B6">
        <w:rPr>
          <w:rFonts w:ascii="Arial" w:eastAsia="Times New Roman" w:hAnsi="Arial" w:cs="Arial"/>
          <w:color w:val="000000"/>
          <w:sz w:val="24"/>
          <w:szCs w:val="24"/>
          <w:lang w:eastAsia="es-ES"/>
        </w:rPr>
        <w:t> ; Donde D = desembolso inicial</w:t>
      </w:r>
    </w:p>
    <w:p w:rsidR="00C171B6" w:rsidRPr="00C171B6" w:rsidRDefault="00C171B6" w:rsidP="00C171B6">
      <w:pPr>
        <w:shd w:val="clear" w:color="auto" w:fill="FFFFFF"/>
        <w:spacing w:before="96" w:after="120" w:line="288" w:lineRule="atLeast"/>
        <w:rPr>
          <w:rFonts w:ascii="Arial" w:eastAsia="Times New Roman" w:hAnsi="Arial" w:cs="Arial"/>
          <w:color w:val="000000"/>
          <w:sz w:val="24"/>
          <w:szCs w:val="24"/>
          <w:lang w:eastAsia="es-ES"/>
        </w:rPr>
      </w:pPr>
      <w:r w:rsidRPr="00C171B6">
        <w:rPr>
          <w:rFonts w:ascii="Arial" w:eastAsia="Times New Roman" w:hAnsi="Arial" w:cs="Arial"/>
          <w:color w:val="000000"/>
          <w:sz w:val="24"/>
          <w:szCs w:val="24"/>
          <w:lang w:eastAsia="es-ES"/>
        </w:rPr>
        <w:t>Para el ejemplo anterior, con D = -200 hubiéramos obtenido una TIRC de -19%, con lo que estaríamos perdiendo dinero con total seguridad. Es claro, ya que invertimos 200 para recibir un total acumulado de 82,3.</w:t>
      </w:r>
    </w:p>
    <w:p w:rsidR="00C171B6" w:rsidRPr="00C171B6" w:rsidRDefault="00C171B6" w:rsidP="00C171B6">
      <w:pPr>
        <w:shd w:val="clear" w:color="auto" w:fill="FFFFFF"/>
        <w:spacing w:before="96" w:after="120" w:line="288" w:lineRule="atLeast"/>
        <w:rPr>
          <w:rFonts w:ascii="Arial" w:eastAsia="Times New Roman" w:hAnsi="Arial" w:cs="Arial"/>
          <w:sz w:val="24"/>
          <w:szCs w:val="24"/>
          <w:lang w:eastAsia="es-ES"/>
        </w:rPr>
      </w:pPr>
    </w:p>
    <w:p w:rsidR="00C171B6" w:rsidRPr="00C171B6" w:rsidRDefault="00C171B6" w:rsidP="00C171B6">
      <w:pPr>
        <w:rPr>
          <w:rFonts w:ascii="Arial" w:hAnsi="Arial" w:cs="Arial"/>
          <w:sz w:val="24"/>
          <w:szCs w:val="24"/>
        </w:rPr>
      </w:pPr>
    </w:p>
    <w:sectPr w:rsidR="00C171B6" w:rsidRPr="00C171B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1B6"/>
    <w:rsid w:val="00C171B6"/>
    <w:rsid w:val="00E338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171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1B6"/>
    <w:rPr>
      <w:rFonts w:ascii="Tahoma" w:hAnsi="Tahoma" w:cs="Tahoma"/>
      <w:sz w:val="16"/>
      <w:szCs w:val="16"/>
    </w:rPr>
  </w:style>
  <w:style w:type="table" w:styleId="Listaclara-nfasis1">
    <w:name w:val="Light List Accent 1"/>
    <w:basedOn w:val="Tablanormal"/>
    <w:uiPriority w:val="61"/>
    <w:rsid w:val="00C171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1">
    <w:name w:val="Light Grid Accent 1"/>
    <w:basedOn w:val="Tablanormal"/>
    <w:uiPriority w:val="62"/>
    <w:rsid w:val="00C171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171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1B6"/>
    <w:rPr>
      <w:rFonts w:ascii="Tahoma" w:hAnsi="Tahoma" w:cs="Tahoma"/>
      <w:sz w:val="16"/>
      <w:szCs w:val="16"/>
    </w:rPr>
  </w:style>
  <w:style w:type="table" w:styleId="Listaclara-nfasis1">
    <w:name w:val="Light List Accent 1"/>
    <w:basedOn w:val="Tablanormal"/>
    <w:uiPriority w:val="61"/>
    <w:rsid w:val="00C171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1">
    <w:name w:val="Light Grid Accent 1"/>
    <w:basedOn w:val="Tablanormal"/>
    <w:uiPriority w:val="62"/>
    <w:rsid w:val="00C171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725843">
      <w:bodyDiv w:val="1"/>
      <w:marLeft w:val="0"/>
      <w:marRight w:val="0"/>
      <w:marTop w:val="0"/>
      <w:marBottom w:val="0"/>
      <w:divBdr>
        <w:top w:val="none" w:sz="0" w:space="0" w:color="auto"/>
        <w:left w:val="none" w:sz="0" w:space="0" w:color="auto"/>
        <w:bottom w:val="none" w:sz="0" w:space="0" w:color="auto"/>
        <w:right w:val="none" w:sz="0" w:space="0" w:color="auto"/>
      </w:divBdr>
    </w:div>
    <w:div w:id="185132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Flujo_de_Caja" TargetMode="External"/><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es.wikipedia.org/wiki/VAN" TargetMode="Externa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410</Words>
  <Characters>2257</Characters>
  <Application>Microsoft Office Word</Application>
  <DocSecurity>0</DocSecurity>
  <Lines>18</Lines>
  <Paragraphs>5</Paragraphs>
  <ScaleCrop>false</ScaleCrop>
  <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2012-11-01T22:54:00Z</dcterms:created>
  <dcterms:modified xsi:type="dcterms:W3CDTF">2012-11-01T23:03:00Z</dcterms:modified>
</cp:coreProperties>
</file>