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A76" w:rsidRPr="00C63955" w:rsidRDefault="00A56A76" w:rsidP="00C63955">
      <w:pPr>
        <w:pStyle w:val="Prrafodelista"/>
        <w:numPr>
          <w:ilvl w:val="0"/>
          <w:numId w:val="1"/>
        </w:numPr>
        <w:jc w:val="both"/>
        <w:rPr>
          <w:rFonts w:cstheme="minorHAnsi"/>
          <w:sz w:val="28"/>
          <w:szCs w:val="28"/>
        </w:rPr>
      </w:pPr>
      <w:r w:rsidRPr="000D244F">
        <w:rPr>
          <w:rFonts w:cstheme="minorHAnsi"/>
          <w:b/>
          <w:sz w:val="28"/>
          <w:szCs w:val="28"/>
        </w:rPr>
        <w:t xml:space="preserve">En que </w:t>
      </w:r>
      <w:r w:rsidR="00C63955" w:rsidRPr="000D244F">
        <w:rPr>
          <w:rFonts w:cstheme="minorHAnsi"/>
          <w:b/>
          <w:sz w:val="28"/>
          <w:szCs w:val="28"/>
        </w:rPr>
        <w:t>tipo</w:t>
      </w:r>
      <w:r w:rsidRPr="000D244F">
        <w:rPr>
          <w:rFonts w:cstheme="minorHAnsi"/>
          <w:b/>
          <w:sz w:val="28"/>
          <w:szCs w:val="28"/>
        </w:rPr>
        <w:t xml:space="preserve"> de Moneda </w:t>
      </w:r>
      <w:r w:rsidRPr="000D244F">
        <w:rPr>
          <w:rFonts w:cstheme="minorHAnsi"/>
          <w:b/>
          <w:sz w:val="28"/>
          <w:szCs w:val="28"/>
        </w:rPr>
        <w:t xml:space="preserve"> se establece un crédito otorgado:</w:t>
      </w:r>
      <w:r w:rsidRPr="000D244F">
        <w:rPr>
          <w:rFonts w:cstheme="minorHAnsi"/>
          <w:b/>
          <w:sz w:val="28"/>
          <w:szCs w:val="28"/>
        </w:rPr>
        <w:t xml:space="preserve"> </w:t>
      </w:r>
      <w:r w:rsidRPr="00C63955">
        <w:rPr>
          <w:rFonts w:cstheme="minorHAnsi"/>
          <w:b/>
          <w:sz w:val="28"/>
          <w:szCs w:val="28"/>
        </w:rPr>
        <w:t xml:space="preserve">                 </w:t>
      </w:r>
      <w:r w:rsidR="00C63955" w:rsidRPr="00C63955">
        <w:rPr>
          <w:rFonts w:cstheme="minorHAnsi"/>
          <w:b/>
          <w:sz w:val="28"/>
          <w:szCs w:val="28"/>
        </w:rPr>
        <w:t xml:space="preserve">  </w:t>
      </w:r>
      <w:r w:rsidRPr="00C63955">
        <w:rPr>
          <w:rFonts w:cstheme="minorHAnsi"/>
          <w:sz w:val="28"/>
          <w:szCs w:val="28"/>
        </w:rPr>
        <w:t xml:space="preserve"> </w:t>
      </w:r>
      <w:r w:rsidRPr="00C63955">
        <w:rPr>
          <w:rFonts w:cstheme="minorHAnsi"/>
          <w:sz w:val="28"/>
          <w:szCs w:val="28"/>
        </w:rPr>
        <w:t>El crédito en cualquiera de sus formas, puede estar determinado en moneda de curso legal y/o en moneda extranjera</w:t>
      </w:r>
      <w:r w:rsidRPr="00C63955">
        <w:rPr>
          <w:rFonts w:cstheme="minorHAnsi"/>
          <w:sz w:val="28"/>
          <w:szCs w:val="28"/>
        </w:rPr>
        <w:t>.</w:t>
      </w:r>
    </w:p>
    <w:p w:rsidR="00A56A76" w:rsidRPr="00C63955" w:rsidRDefault="00A56A76" w:rsidP="00C63955">
      <w:pPr>
        <w:pStyle w:val="Prrafodelista"/>
        <w:jc w:val="both"/>
        <w:rPr>
          <w:rFonts w:cstheme="minorHAnsi"/>
          <w:sz w:val="28"/>
          <w:szCs w:val="28"/>
        </w:rPr>
      </w:pPr>
    </w:p>
    <w:p w:rsidR="00A56A76" w:rsidRPr="00C63955" w:rsidRDefault="00A56A76" w:rsidP="00C63955">
      <w:pPr>
        <w:pStyle w:val="Prrafodelista"/>
        <w:numPr>
          <w:ilvl w:val="0"/>
          <w:numId w:val="1"/>
        </w:numPr>
        <w:jc w:val="both"/>
        <w:rPr>
          <w:rFonts w:cstheme="minorHAnsi"/>
          <w:b/>
          <w:sz w:val="28"/>
          <w:szCs w:val="28"/>
        </w:rPr>
      </w:pPr>
      <w:r w:rsidRPr="00C63955">
        <w:rPr>
          <w:rFonts w:cstheme="minorHAnsi"/>
          <w:b/>
          <w:sz w:val="28"/>
          <w:szCs w:val="28"/>
        </w:rPr>
        <w:t xml:space="preserve">De qué tipo es la naturaleza de la cuenta Cuentas por Cobrar: </w:t>
      </w:r>
    </w:p>
    <w:p w:rsidR="00A56A76" w:rsidRPr="00C63955" w:rsidRDefault="00A56A76" w:rsidP="00C63955">
      <w:pPr>
        <w:pStyle w:val="Prrafodelista"/>
        <w:jc w:val="both"/>
        <w:rPr>
          <w:rFonts w:cstheme="minorHAnsi"/>
          <w:sz w:val="28"/>
          <w:szCs w:val="28"/>
        </w:rPr>
      </w:pPr>
      <w:r w:rsidRPr="00C63955">
        <w:rPr>
          <w:rFonts w:cstheme="minorHAnsi"/>
          <w:sz w:val="28"/>
          <w:szCs w:val="28"/>
        </w:rPr>
        <w:t>Cuenta</w:t>
      </w:r>
      <w:r w:rsidRPr="00C63955">
        <w:rPr>
          <w:rFonts w:cstheme="minorHAnsi"/>
          <w:sz w:val="28"/>
          <w:szCs w:val="28"/>
        </w:rPr>
        <w:t xml:space="preserve"> de Activo, la cual aumenta con el va</w:t>
      </w:r>
      <w:r w:rsidRPr="00C63955">
        <w:rPr>
          <w:rFonts w:cstheme="minorHAnsi"/>
          <w:sz w:val="28"/>
          <w:szCs w:val="28"/>
        </w:rPr>
        <w:t xml:space="preserve">lor de los créditos otorgados a </w:t>
      </w:r>
      <w:r w:rsidRPr="00C63955">
        <w:rPr>
          <w:rFonts w:cstheme="minorHAnsi"/>
          <w:sz w:val="28"/>
          <w:szCs w:val="28"/>
        </w:rPr>
        <w:t>los clientes, y disminuye con los abonos recibidos de estos.</w:t>
      </w:r>
    </w:p>
    <w:p w:rsidR="00A56A76" w:rsidRPr="00C63955" w:rsidRDefault="00A56A76" w:rsidP="00C63955">
      <w:pPr>
        <w:pStyle w:val="Prrafodelista"/>
        <w:jc w:val="both"/>
        <w:rPr>
          <w:rFonts w:cstheme="minorHAnsi"/>
          <w:sz w:val="28"/>
          <w:szCs w:val="28"/>
        </w:rPr>
      </w:pPr>
    </w:p>
    <w:p w:rsidR="00A56A76" w:rsidRPr="00C63955" w:rsidRDefault="00A56A76" w:rsidP="00C63955">
      <w:pPr>
        <w:pStyle w:val="Prrafodelista"/>
        <w:numPr>
          <w:ilvl w:val="0"/>
          <w:numId w:val="1"/>
        </w:numPr>
        <w:jc w:val="both"/>
        <w:rPr>
          <w:rFonts w:cstheme="minorHAnsi"/>
          <w:b/>
          <w:sz w:val="28"/>
          <w:szCs w:val="28"/>
        </w:rPr>
      </w:pPr>
      <w:r w:rsidRPr="00C63955">
        <w:rPr>
          <w:rFonts w:cstheme="minorHAnsi"/>
          <w:b/>
          <w:sz w:val="28"/>
          <w:szCs w:val="28"/>
        </w:rPr>
        <w:t xml:space="preserve">¿Cómo se medirán inicial mente </w:t>
      </w:r>
      <w:r w:rsidR="00C63955" w:rsidRPr="00C63955">
        <w:rPr>
          <w:rFonts w:cstheme="minorHAnsi"/>
          <w:b/>
          <w:sz w:val="28"/>
          <w:szCs w:val="28"/>
        </w:rPr>
        <w:t>los créditos otorgados</w:t>
      </w:r>
      <w:r w:rsidRPr="00C63955">
        <w:rPr>
          <w:rFonts w:cstheme="minorHAnsi"/>
          <w:b/>
          <w:sz w:val="28"/>
          <w:szCs w:val="28"/>
        </w:rPr>
        <w:t>?</w:t>
      </w:r>
    </w:p>
    <w:p w:rsidR="00A56A76" w:rsidRDefault="00A56A76" w:rsidP="00C63955">
      <w:pPr>
        <w:pStyle w:val="Prrafodelista"/>
        <w:jc w:val="both"/>
        <w:rPr>
          <w:rFonts w:cstheme="minorHAnsi"/>
          <w:i/>
          <w:sz w:val="28"/>
          <w:szCs w:val="28"/>
        </w:rPr>
      </w:pPr>
      <w:r w:rsidRPr="00C63955">
        <w:rPr>
          <w:rFonts w:cstheme="minorHAnsi"/>
          <w:sz w:val="28"/>
          <w:szCs w:val="28"/>
        </w:rPr>
        <w:t xml:space="preserve">Según la NIIF para las PYMES se medirán </w:t>
      </w:r>
      <w:r w:rsidRPr="00C63955">
        <w:rPr>
          <w:rFonts w:cstheme="minorHAnsi"/>
          <w:i/>
          <w:sz w:val="28"/>
          <w:szCs w:val="28"/>
        </w:rPr>
        <w:t>“al Valor pactado originalmente del derecho exigible”</w:t>
      </w:r>
    </w:p>
    <w:p w:rsidR="00C63955" w:rsidRPr="00C63955" w:rsidRDefault="00C63955" w:rsidP="00C63955">
      <w:pPr>
        <w:pStyle w:val="Prrafodelista"/>
        <w:jc w:val="both"/>
        <w:rPr>
          <w:rFonts w:cstheme="minorHAnsi"/>
          <w:sz w:val="28"/>
          <w:szCs w:val="28"/>
        </w:rPr>
      </w:pPr>
    </w:p>
    <w:p w:rsidR="00A56A76" w:rsidRPr="00C63955" w:rsidRDefault="00A56A76" w:rsidP="00C63955">
      <w:pPr>
        <w:pStyle w:val="Prrafodelista"/>
        <w:numPr>
          <w:ilvl w:val="0"/>
          <w:numId w:val="1"/>
        </w:numPr>
        <w:jc w:val="both"/>
        <w:rPr>
          <w:rFonts w:cstheme="minorHAnsi"/>
          <w:b/>
          <w:sz w:val="28"/>
          <w:szCs w:val="28"/>
        </w:rPr>
      </w:pPr>
      <w:r w:rsidRPr="00C63955">
        <w:rPr>
          <w:rFonts w:cstheme="minorHAnsi"/>
          <w:b/>
          <w:sz w:val="28"/>
          <w:szCs w:val="28"/>
        </w:rPr>
        <w:t>¿Qué son las cuentas incobrables?</w:t>
      </w:r>
    </w:p>
    <w:p w:rsidR="00AC572E" w:rsidRPr="00C63955" w:rsidRDefault="00AC572E" w:rsidP="00C63955">
      <w:pPr>
        <w:pStyle w:val="Prrafodelista"/>
        <w:autoSpaceDE w:val="0"/>
        <w:autoSpaceDN w:val="0"/>
        <w:adjustRightInd w:val="0"/>
        <w:spacing w:after="0" w:line="240" w:lineRule="auto"/>
        <w:jc w:val="both"/>
        <w:rPr>
          <w:rFonts w:cstheme="minorHAnsi"/>
          <w:sz w:val="28"/>
          <w:szCs w:val="28"/>
        </w:rPr>
      </w:pPr>
      <w:r w:rsidRPr="00C63955">
        <w:rPr>
          <w:rFonts w:cstheme="minorHAnsi"/>
          <w:sz w:val="28"/>
          <w:szCs w:val="28"/>
        </w:rPr>
        <w:t xml:space="preserve">Una venta al crédito (en nuestro caso crédito corriente) sea de un producto tangible, o un servicio, es una inversión, por lo tanto </w:t>
      </w:r>
      <w:r w:rsidR="00C63955" w:rsidRPr="00C63955">
        <w:rPr>
          <w:rFonts w:cstheme="minorHAnsi"/>
          <w:sz w:val="28"/>
          <w:szCs w:val="28"/>
        </w:rPr>
        <w:t>está</w:t>
      </w:r>
      <w:r w:rsidRPr="00C63955">
        <w:rPr>
          <w:rFonts w:cstheme="minorHAnsi"/>
          <w:sz w:val="28"/>
          <w:szCs w:val="28"/>
        </w:rPr>
        <w:t xml:space="preserve"> expuesta al riesgo de volverse irrecuperable, parcial o total, dependiendo de la expectativa de riesgo del beneficiario del crédito otorgado; este valor y en el mejor de los casos posible valor irrecuperable es lo que comúnmente se conoce como Incobrabilidad, o cuentas Incobrables.</w:t>
      </w:r>
    </w:p>
    <w:p w:rsidR="00AC572E" w:rsidRPr="00C63955" w:rsidRDefault="00AC572E" w:rsidP="00C63955">
      <w:pPr>
        <w:pStyle w:val="Prrafodelista"/>
        <w:jc w:val="both"/>
        <w:rPr>
          <w:rFonts w:cstheme="minorHAnsi"/>
          <w:sz w:val="28"/>
          <w:szCs w:val="28"/>
        </w:rPr>
      </w:pPr>
    </w:p>
    <w:p w:rsidR="00AC572E" w:rsidRPr="00C63955" w:rsidRDefault="00AC572E" w:rsidP="00C63955">
      <w:pPr>
        <w:pStyle w:val="Prrafodelista"/>
        <w:numPr>
          <w:ilvl w:val="0"/>
          <w:numId w:val="1"/>
        </w:numPr>
        <w:jc w:val="both"/>
        <w:rPr>
          <w:rFonts w:cstheme="minorHAnsi"/>
          <w:b/>
          <w:sz w:val="28"/>
          <w:szCs w:val="28"/>
        </w:rPr>
      </w:pPr>
      <w:r w:rsidRPr="00C63955">
        <w:rPr>
          <w:rFonts w:cstheme="minorHAnsi"/>
          <w:b/>
          <w:sz w:val="28"/>
          <w:szCs w:val="28"/>
        </w:rPr>
        <w:t xml:space="preserve">¿Cuáles son los dos métodos por los cuales se puede calcular un valor incobrable? </w:t>
      </w:r>
    </w:p>
    <w:p w:rsidR="00AC572E" w:rsidRPr="00C63955" w:rsidRDefault="00AC572E" w:rsidP="00C63955">
      <w:pPr>
        <w:pStyle w:val="Prrafodelista"/>
        <w:jc w:val="both"/>
        <w:rPr>
          <w:rFonts w:cstheme="minorHAnsi"/>
          <w:sz w:val="28"/>
          <w:szCs w:val="28"/>
        </w:rPr>
      </w:pPr>
      <w:r w:rsidRPr="00C63955">
        <w:rPr>
          <w:rFonts w:cstheme="minorHAnsi"/>
          <w:sz w:val="28"/>
          <w:szCs w:val="28"/>
        </w:rPr>
        <w:t>Método de cancelación directa o método directo</w:t>
      </w:r>
    </w:p>
    <w:p w:rsidR="00AC572E" w:rsidRDefault="00AC572E" w:rsidP="00C63955">
      <w:pPr>
        <w:pStyle w:val="Prrafodelista"/>
        <w:jc w:val="both"/>
        <w:rPr>
          <w:rFonts w:cstheme="minorHAnsi"/>
          <w:sz w:val="28"/>
          <w:szCs w:val="28"/>
        </w:rPr>
      </w:pPr>
      <w:r w:rsidRPr="00C63955">
        <w:rPr>
          <w:rFonts w:cstheme="minorHAnsi"/>
          <w:sz w:val="28"/>
          <w:szCs w:val="28"/>
        </w:rPr>
        <w:t>Método de las Estimaciones o método indirecto</w:t>
      </w:r>
    </w:p>
    <w:p w:rsidR="00C63955" w:rsidRPr="00C63955" w:rsidRDefault="00C63955" w:rsidP="00C63955">
      <w:pPr>
        <w:pStyle w:val="Prrafodelista"/>
        <w:jc w:val="both"/>
        <w:rPr>
          <w:rFonts w:cstheme="minorHAnsi"/>
          <w:sz w:val="28"/>
          <w:szCs w:val="28"/>
        </w:rPr>
      </w:pPr>
    </w:p>
    <w:p w:rsidR="00AC572E" w:rsidRPr="00C63955" w:rsidRDefault="00AC572E" w:rsidP="00C63955">
      <w:pPr>
        <w:pStyle w:val="Prrafodelista"/>
        <w:numPr>
          <w:ilvl w:val="0"/>
          <w:numId w:val="1"/>
        </w:numPr>
        <w:jc w:val="both"/>
        <w:rPr>
          <w:rFonts w:cstheme="minorHAnsi"/>
          <w:b/>
          <w:sz w:val="28"/>
          <w:szCs w:val="28"/>
        </w:rPr>
      </w:pPr>
      <w:r w:rsidRPr="00C63955">
        <w:rPr>
          <w:rFonts w:cstheme="minorHAnsi"/>
          <w:b/>
          <w:sz w:val="28"/>
          <w:szCs w:val="28"/>
        </w:rPr>
        <w:t>¿Cómo opera una cuenta de Estimación para Cuentas incobrables?</w:t>
      </w:r>
    </w:p>
    <w:p w:rsidR="00AC572E" w:rsidRPr="00C63955" w:rsidRDefault="00AC572E" w:rsidP="00C63955">
      <w:pPr>
        <w:pStyle w:val="Prrafodelista"/>
        <w:autoSpaceDE w:val="0"/>
        <w:autoSpaceDN w:val="0"/>
        <w:adjustRightInd w:val="0"/>
        <w:spacing w:after="0" w:line="240" w:lineRule="auto"/>
        <w:jc w:val="both"/>
        <w:rPr>
          <w:rFonts w:cstheme="minorHAnsi"/>
          <w:sz w:val="28"/>
          <w:szCs w:val="28"/>
        </w:rPr>
      </w:pPr>
      <w:r w:rsidRPr="00C63955">
        <w:rPr>
          <w:rFonts w:cstheme="minorHAnsi"/>
          <w:sz w:val="28"/>
          <w:szCs w:val="28"/>
        </w:rPr>
        <w:t>Aumenta con los valores reconocidos como incobrables, disminuye con los valores o saldos dados de baja, con los valores ajustado por exceso de estimación.</w:t>
      </w:r>
    </w:p>
    <w:p w:rsidR="00AC572E" w:rsidRPr="00C63955" w:rsidRDefault="00AC572E" w:rsidP="00C63955">
      <w:pPr>
        <w:pStyle w:val="Prrafodelista"/>
        <w:jc w:val="both"/>
        <w:rPr>
          <w:rFonts w:cstheme="minorHAnsi"/>
          <w:sz w:val="28"/>
          <w:szCs w:val="28"/>
        </w:rPr>
      </w:pPr>
    </w:p>
    <w:p w:rsidR="00AC572E" w:rsidRPr="00C63955" w:rsidRDefault="00AC572E" w:rsidP="00C63955">
      <w:pPr>
        <w:pStyle w:val="Prrafodelista"/>
        <w:numPr>
          <w:ilvl w:val="0"/>
          <w:numId w:val="1"/>
        </w:numPr>
        <w:jc w:val="both"/>
        <w:rPr>
          <w:rFonts w:cstheme="minorHAnsi"/>
          <w:b/>
          <w:sz w:val="28"/>
          <w:szCs w:val="28"/>
        </w:rPr>
      </w:pPr>
      <w:r w:rsidRPr="00C63955">
        <w:rPr>
          <w:rFonts w:cstheme="minorHAnsi"/>
          <w:b/>
          <w:sz w:val="28"/>
          <w:szCs w:val="28"/>
        </w:rPr>
        <w:t>¿A que llamamos Otras Cuentas por Cobrar?</w:t>
      </w:r>
    </w:p>
    <w:p w:rsidR="00AC572E" w:rsidRDefault="00AC572E" w:rsidP="00C63955">
      <w:pPr>
        <w:pStyle w:val="Prrafodelista"/>
        <w:jc w:val="both"/>
        <w:rPr>
          <w:rFonts w:cstheme="minorHAnsi"/>
          <w:sz w:val="28"/>
          <w:szCs w:val="28"/>
        </w:rPr>
      </w:pPr>
      <w:r w:rsidRPr="00C63955">
        <w:rPr>
          <w:rFonts w:cstheme="minorHAnsi"/>
          <w:sz w:val="28"/>
          <w:szCs w:val="28"/>
        </w:rPr>
        <w:t xml:space="preserve">Es cuando la empresa adquiere </w:t>
      </w:r>
      <w:r w:rsidRPr="00C63955">
        <w:rPr>
          <w:rFonts w:cstheme="minorHAnsi"/>
          <w:sz w:val="28"/>
          <w:szCs w:val="28"/>
        </w:rPr>
        <w:t>un derecho (una cuenta por cobrar), que no necesariamente es por la venta de mercaderías</w:t>
      </w:r>
    </w:p>
    <w:p w:rsidR="00AC572E" w:rsidRPr="00C63955" w:rsidRDefault="00AC572E" w:rsidP="00C63955">
      <w:pPr>
        <w:pStyle w:val="Prrafodelista"/>
        <w:numPr>
          <w:ilvl w:val="0"/>
          <w:numId w:val="1"/>
        </w:numPr>
        <w:jc w:val="both"/>
        <w:rPr>
          <w:rFonts w:cstheme="minorHAnsi"/>
          <w:b/>
          <w:sz w:val="28"/>
          <w:szCs w:val="28"/>
        </w:rPr>
      </w:pPr>
      <w:r w:rsidRPr="00C63955">
        <w:rPr>
          <w:rFonts w:cstheme="minorHAnsi"/>
          <w:b/>
          <w:sz w:val="28"/>
          <w:szCs w:val="28"/>
        </w:rPr>
        <w:lastRenderedPageBreak/>
        <w:t>¿Cómo se clasificara la cuenta Otras Cuentas por Cobrar?</w:t>
      </w:r>
    </w:p>
    <w:p w:rsidR="00AC572E" w:rsidRPr="00C63955" w:rsidRDefault="00AC572E" w:rsidP="00C63955">
      <w:pPr>
        <w:pStyle w:val="Prrafodelista"/>
        <w:jc w:val="both"/>
        <w:rPr>
          <w:rFonts w:cstheme="minorHAnsi"/>
          <w:sz w:val="28"/>
          <w:szCs w:val="28"/>
        </w:rPr>
      </w:pPr>
      <w:r w:rsidRPr="00C63955">
        <w:rPr>
          <w:rFonts w:cstheme="minorHAnsi"/>
          <w:sz w:val="28"/>
          <w:szCs w:val="28"/>
        </w:rPr>
        <w:t>Se</w:t>
      </w:r>
      <w:r w:rsidRPr="00C63955">
        <w:rPr>
          <w:rFonts w:cstheme="minorHAnsi"/>
          <w:sz w:val="28"/>
          <w:szCs w:val="28"/>
        </w:rPr>
        <w:t xml:space="preserve"> presenta como parte del activo corriente (existen algunas excepciones según la sección 11 de la NIIF para las Pymes), clasificándola bajo el criterio del grado de liquidez, ya sea de la partida </w:t>
      </w:r>
      <w:r w:rsidRPr="00C63955">
        <w:rPr>
          <w:rFonts w:cstheme="minorHAnsi"/>
          <w:sz w:val="28"/>
          <w:szCs w:val="28"/>
        </w:rPr>
        <w:t>más</w:t>
      </w:r>
      <w:r w:rsidRPr="00C63955">
        <w:rPr>
          <w:rFonts w:cstheme="minorHAnsi"/>
          <w:sz w:val="28"/>
          <w:szCs w:val="28"/>
        </w:rPr>
        <w:t xml:space="preserve"> liquida a la menos liquida, o viceversa.</w:t>
      </w:r>
    </w:p>
    <w:p w:rsidR="00AC572E" w:rsidRPr="00C63955" w:rsidRDefault="00C63955" w:rsidP="00C63955">
      <w:pPr>
        <w:pStyle w:val="Prrafodelista"/>
        <w:numPr>
          <w:ilvl w:val="0"/>
          <w:numId w:val="1"/>
        </w:numPr>
        <w:jc w:val="both"/>
        <w:rPr>
          <w:rFonts w:cstheme="minorHAnsi"/>
          <w:b/>
          <w:sz w:val="28"/>
          <w:szCs w:val="28"/>
        </w:rPr>
      </w:pPr>
      <w:r w:rsidRPr="00C63955">
        <w:rPr>
          <w:rFonts w:cstheme="minorHAnsi"/>
          <w:b/>
          <w:sz w:val="28"/>
          <w:szCs w:val="28"/>
        </w:rPr>
        <w:t>¿Cuál</w:t>
      </w:r>
      <w:r w:rsidR="00AC572E" w:rsidRPr="00C63955">
        <w:rPr>
          <w:rFonts w:cstheme="minorHAnsi"/>
          <w:b/>
          <w:sz w:val="28"/>
          <w:szCs w:val="28"/>
        </w:rPr>
        <w:t xml:space="preserve"> es el objetivo</w:t>
      </w:r>
      <w:r w:rsidRPr="00C63955">
        <w:rPr>
          <w:rFonts w:cstheme="minorHAnsi"/>
          <w:b/>
          <w:sz w:val="28"/>
          <w:szCs w:val="28"/>
        </w:rPr>
        <w:t xml:space="preserve"> de la cuenta Otras cuentas por cobrar?</w:t>
      </w:r>
    </w:p>
    <w:p w:rsidR="00C63955" w:rsidRPr="00C63955" w:rsidRDefault="00C63955" w:rsidP="00C63955">
      <w:pPr>
        <w:pStyle w:val="Prrafodelista"/>
        <w:autoSpaceDE w:val="0"/>
        <w:autoSpaceDN w:val="0"/>
        <w:adjustRightInd w:val="0"/>
        <w:spacing w:after="0" w:line="240" w:lineRule="auto"/>
        <w:jc w:val="both"/>
        <w:rPr>
          <w:rFonts w:cstheme="minorHAnsi"/>
          <w:sz w:val="28"/>
          <w:szCs w:val="28"/>
        </w:rPr>
      </w:pPr>
      <w:r w:rsidRPr="00C63955">
        <w:rPr>
          <w:rFonts w:cstheme="minorHAnsi"/>
          <w:sz w:val="28"/>
          <w:szCs w:val="28"/>
        </w:rPr>
        <w:t>Controlar</w:t>
      </w:r>
      <w:r w:rsidRPr="00C63955">
        <w:rPr>
          <w:rFonts w:cstheme="minorHAnsi"/>
          <w:sz w:val="28"/>
          <w:szCs w:val="28"/>
        </w:rPr>
        <w:t xml:space="preserve"> los aumentos, disminuciones y saldo, del valor de derechos adquiridos con terceros, por conceptos distintos a la venta de mercaderías. </w:t>
      </w:r>
    </w:p>
    <w:p w:rsidR="00C63955" w:rsidRPr="00C63955" w:rsidRDefault="00C63955" w:rsidP="00C63955">
      <w:pPr>
        <w:pStyle w:val="Prrafodelista"/>
        <w:jc w:val="both"/>
        <w:rPr>
          <w:rFonts w:cstheme="minorHAnsi"/>
          <w:sz w:val="28"/>
          <w:szCs w:val="28"/>
        </w:rPr>
      </w:pPr>
    </w:p>
    <w:p w:rsidR="00AC572E" w:rsidRPr="00C63955" w:rsidRDefault="00C63955" w:rsidP="00C63955">
      <w:pPr>
        <w:pStyle w:val="Prrafodelista"/>
        <w:numPr>
          <w:ilvl w:val="0"/>
          <w:numId w:val="1"/>
        </w:numPr>
        <w:jc w:val="both"/>
        <w:rPr>
          <w:rFonts w:cstheme="minorHAnsi"/>
          <w:b/>
          <w:sz w:val="28"/>
          <w:szCs w:val="28"/>
        </w:rPr>
      </w:pPr>
      <w:r w:rsidRPr="00C63955">
        <w:rPr>
          <w:rFonts w:cstheme="minorHAnsi"/>
          <w:b/>
          <w:sz w:val="28"/>
          <w:szCs w:val="28"/>
        </w:rPr>
        <w:t>En que consiste el método de Estimación o método indirecto:</w:t>
      </w:r>
    </w:p>
    <w:p w:rsidR="00C63955" w:rsidRPr="00C63955" w:rsidRDefault="00C63955" w:rsidP="00C63955">
      <w:pPr>
        <w:pStyle w:val="Prrafodelista"/>
        <w:jc w:val="both"/>
        <w:rPr>
          <w:rFonts w:cstheme="minorHAnsi"/>
          <w:sz w:val="28"/>
          <w:szCs w:val="28"/>
        </w:rPr>
      </w:pPr>
      <w:r w:rsidRPr="00C63955">
        <w:rPr>
          <w:rFonts w:cstheme="minorHAnsi"/>
          <w:sz w:val="28"/>
          <w:szCs w:val="28"/>
        </w:rPr>
        <w:t>En</w:t>
      </w:r>
      <w:r w:rsidRPr="00C63955">
        <w:rPr>
          <w:rFonts w:cstheme="minorHAnsi"/>
          <w:sz w:val="28"/>
          <w:szCs w:val="28"/>
        </w:rPr>
        <w:t xml:space="preserve"> este método la incobrabilidad se reconoce como el riesgo supuesto que se tiene de no recuperar parte del saldo de las cuentas por cobrar, su valor se estima a partir del grado de riesgo que la administración asume que presenta la cartera en general, muchos gerentes toman como base el comportamiento de años anteriores y sobre esa base establecen una política de reconocimiento y calculo (porcentaje fijo, o porcentajes escalonados).</w:t>
      </w:r>
    </w:p>
    <w:p w:rsidR="00A56A76" w:rsidRPr="00C63955" w:rsidRDefault="00A56A76" w:rsidP="00C63955">
      <w:pPr>
        <w:pStyle w:val="Prrafodelista"/>
        <w:jc w:val="both"/>
        <w:rPr>
          <w:rFonts w:cstheme="minorHAnsi"/>
          <w:sz w:val="28"/>
          <w:szCs w:val="28"/>
        </w:rPr>
      </w:pPr>
    </w:p>
    <w:p w:rsidR="00A56A76" w:rsidRPr="00C63955" w:rsidRDefault="00A56A76" w:rsidP="00C63955">
      <w:pPr>
        <w:pStyle w:val="Prrafodelista"/>
        <w:jc w:val="both"/>
        <w:rPr>
          <w:rFonts w:cstheme="minorHAnsi"/>
          <w:sz w:val="28"/>
          <w:szCs w:val="28"/>
        </w:rPr>
      </w:pPr>
      <w:bookmarkStart w:id="0" w:name="_GoBack"/>
      <w:bookmarkEnd w:id="0"/>
    </w:p>
    <w:p w:rsidR="00A56A76" w:rsidRPr="00C63955" w:rsidRDefault="00A56A76" w:rsidP="00C63955">
      <w:pPr>
        <w:pStyle w:val="Prrafodelista"/>
        <w:jc w:val="both"/>
        <w:rPr>
          <w:rFonts w:cstheme="minorHAnsi"/>
          <w:sz w:val="28"/>
          <w:szCs w:val="28"/>
        </w:rPr>
      </w:pPr>
    </w:p>
    <w:p w:rsidR="00A56A76" w:rsidRPr="00C63955" w:rsidRDefault="00A56A76" w:rsidP="00C63955">
      <w:pPr>
        <w:pStyle w:val="Prrafodelista"/>
        <w:jc w:val="both"/>
        <w:rPr>
          <w:rFonts w:cstheme="minorHAnsi"/>
          <w:sz w:val="28"/>
          <w:szCs w:val="28"/>
        </w:rPr>
      </w:pPr>
    </w:p>
    <w:p w:rsidR="00A56A76" w:rsidRPr="00C63955" w:rsidRDefault="00A56A76" w:rsidP="00C63955">
      <w:pPr>
        <w:pStyle w:val="Prrafodelista"/>
        <w:jc w:val="both"/>
        <w:rPr>
          <w:rFonts w:cstheme="minorHAnsi"/>
          <w:sz w:val="28"/>
          <w:szCs w:val="28"/>
        </w:rPr>
      </w:pPr>
    </w:p>
    <w:p w:rsidR="00A56A76" w:rsidRPr="00C63955" w:rsidRDefault="00A56A76" w:rsidP="00C63955">
      <w:pPr>
        <w:pStyle w:val="Prrafodelista"/>
        <w:jc w:val="both"/>
        <w:rPr>
          <w:rFonts w:cstheme="minorHAnsi"/>
          <w:sz w:val="28"/>
          <w:szCs w:val="28"/>
        </w:rPr>
      </w:pPr>
    </w:p>
    <w:p w:rsidR="00A56A76" w:rsidRPr="00C63955" w:rsidRDefault="00A56A76" w:rsidP="00C63955">
      <w:pPr>
        <w:ind w:left="360"/>
        <w:jc w:val="both"/>
        <w:rPr>
          <w:rFonts w:cstheme="minorHAnsi"/>
          <w:sz w:val="28"/>
          <w:szCs w:val="28"/>
        </w:rPr>
      </w:pPr>
    </w:p>
    <w:sectPr w:rsidR="00A56A76" w:rsidRPr="00C6395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06C47"/>
    <w:multiLevelType w:val="hybridMultilevel"/>
    <w:tmpl w:val="CDEE9BB2"/>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A76"/>
    <w:rsid w:val="000D244F"/>
    <w:rsid w:val="00816D9D"/>
    <w:rsid w:val="00A56A76"/>
    <w:rsid w:val="00AC572E"/>
    <w:rsid w:val="00C63955"/>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56A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56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609497">
      <w:bodyDiv w:val="1"/>
      <w:marLeft w:val="0"/>
      <w:marRight w:val="0"/>
      <w:marTop w:val="0"/>
      <w:marBottom w:val="0"/>
      <w:divBdr>
        <w:top w:val="none" w:sz="0" w:space="0" w:color="auto"/>
        <w:left w:val="none" w:sz="0" w:space="0" w:color="auto"/>
        <w:bottom w:val="none" w:sz="0" w:space="0" w:color="auto"/>
        <w:right w:val="none" w:sz="0" w:space="0" w:color="auto"/>
      </w:divBdr>
    </w:div>
    <w:div w:id="468985961">
      <w:bodyDiv w:val="1"/>
      <w:marLeft w:val="0"/>
      <w:marRight w:val="0"/>
      <w:marTop w:val="0"/>
      <w:marBottom w:val="0"/>
      <w:divBdr>
        <w:top w:val="none" w:sz="0" w:space="0" w:color="auto"/>
        <w:left w:val="none" w:sz="0" w:space="0" w:color="auto"/>
        <w:bottom w:val="none" w:sz="0" w:space="0" w:color="auto"/>
        <w:right w:val="none" w:sz="0" w:space="0" w:color="auto"/>
      </w:divBdr>
    </w:div>
    <w:div w:id="594099842">
      <w:bodyDiv w:val="1"/>
      <w:marLeft w:val="0"/>
      <w:marRight w:val="0"/>
      <w:marTop w:val="0"/>
      <w:marBottom w:val="0"/>
      <w:divBdr>
        <w:top w:val="none" w:sz="0" w:space="0" w:color="auto"/>
        <w:left w:val="none" w:sz="0" w:space="0" w:color="auto"/>
        <w:bottom w:val="none" w:sz="0" w:space="0" w:color="auto"/>
        <w:right w:val="none" w:sz="0" w:space="0" w:color="auto"/>
      </w:divBdr>
    </w:div>
    <w:div w:id="73874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394</Words>
  <Characters>2171</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Steffany</dc:creator>
  <cp:lastModifiedBy>Steffany</cp:lastModifiedBy>
  <cp:revision>1</cp:revision>
  <dcterms:created xsi:type="dcterms:W3CDTF">2012-11-12T01:29:00Z</dcterms:created>
  <dcterms:modified xsi:type="dcterms:W3CDTF">2012-11-12T02:00:00Z</dcterms:modified>
</cp:coreProperties>
</file>