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BC" w:rsidRDefault="00F300BC" w:rsidP="00CA54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INSTRUMENTOS FINANCIEROS</w:t>
      </w:r>
    </w:p>
    <w:p w:rsidR="00F300BC" w:rsidRPr="00664316" w:rsidRDefault="00664316" w:rsidP="00CA541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</w:t>
      </w:r>
      <w:r w:rsidR="00F300BC">
        <w:rPr>
          <w:rFonts w:ascii="Times New Roman" w:hAnsi="Times New Roman" w:cs="Times New Roman"/>
          <w:sz w:val="24"/>
          <w:szCs w:val="24"/>
        </w:rPr>
        <w:t xml:space="preserve">ué es un bono? </w:t>
      </w:r>
      <w:r w:rsidR="00F300BC">
        <w:rPr>
          <w:rFonts w:ascii="Times New Roman" w:hAnsi="Times New Roman" w:cs="Times New Roman"/>
          <w:b/>
          <w:sz w:val="24"/>
          <w:szCs w:val="24"/>
        </w:rPr>
        <w:t>Papel, tarjeta o documento que se puede canjear por una cantidad de dinero, un objetivo o servicio.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F300BC" w:rsidRPr="00664316" w:rsidRDefault="00664316" w:rsidP="00CA541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</w:t>
      </w:r>
      <w:r w:rsidR="00F300BC">
        <w:rPr>
          <w:rFonts w:ascii="Times New Roman" w:hAnsi="Times New Roman" w:cs="Times New Roman"/>
          <w:sz w:val="24"/>
          <w:szCs w:val="24"/>
        </w:rPr>
        <w:t xml:space="preserve">ué es amortización? </w:t>
      </w:r>
      <w:r w:rsidR="00F300BC">
        <w:rPr>
          <w:rFonts w:ascii="Times New Roman" w:hAnsi="Times New Roman" w:cs="Times New Roman"/>
          <w:b/>
          <w:sz w:val="24"/>
          <w:szCs w:val="24"/>
        </w:rPr>
        <w:t>es el descuento del valor inicial de la deuda.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F300BC" w:rsidRPr="00664316" w:rsidRDefault="00664316" w:rsidP="00CA541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r w:rsidR="00F300BC">
        <w:rPr>
          <w:rFonts w:ascii="Times New Roman" w:hAnsi="Times New Roman" w:cs="Times New Roman"/>
          <w:sz w:val="24"/>
          <w:szCs w:val="24"/>
        </w:rPr>
        <w:t xml:space="preserve">Cuándo se le puede llamar a un instrumento financiero complejo? </w:t>
      </w:r>
      <w:r w:rsidR="00F300BC">
        <w:rPr>
          <w:rFonts w:ascii="Times New Roman" w:hAnsi="Times New Roman" w:cs="Times New Roman"/>
          <w:b/>
          <w:sz w:val="24"/>
          <w:szCs w:val="24"/>
        </w:rPr>
        <w:t>Cuando implica 2 secciones de NIIF para PYMES.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F300BC" w:rsidRPr="00664316" w:rsidRDefault="00664316" w:rsidP="00CA541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¿A</w:t>
      </w:r>
      <w:r w:rsidR="00F300BC">
        <w:rPr>
          <w:rFonts w:ascii="Times New Roman" w:hAnsi="Times New Roman" w:cs="Times New Roman"/>
          <w:sz w:val="24"/>
          <w:szCs w:val="24"/>
        </w:rPr>
        <w:t xml:space="preserve"> qué nos referimos con “revelación”? </w:t>
      </w:r>
      <w:r w:rsidR="00F300BC">
        <w:rPr>
          <w:rFonts w:ascii="Times New Roman" w:hAnsi="Times New Roman" w:cs="Times New Roman"/>
          <w:b/>
          <w:sz w:val="24"/>
          <w:szCs w:val="24"/>
        </w:rPr>
        <w:t>hace referencia a la n</w:t>
      </w:r>
      <w:r>
        <w:rPr>
          <w:rFonts w:ascii="Times New Roman" w:hAnsi="Times New Roman" w:cs="Times New Roman"/>
          <w:b/>
          <w:sz w:val="24"/>
          <w:szCs w:val="24"/>
        </w:rPr>
        <w:t>otas en un informe de auditoría</w:t>
      </w:r>
    </w:p>
    <w:p w:rsidR="00CA5419" w:rsidRPr="00CA5419" w:rsidRDefault="00664316" w:rsidP="00CA5419">
      <w:pPr>
        <w:pStyle w:val="NormalWeb"/>
        <w:numPr>
          <w:ilvl w:val="0"/>
          <w:numId w:val="1"/>
        </w:numPr>
        <w:shd w:val="clear" w:color="auto" w:fill="FFFFFF"/>
        <w:spacing w:before="120" w:beforeAutospacing="0" w:after="120" w:afterAutospacing="0"/>
        <w:jc w:val="both"/>
        <w:rPr>
          <w:color w:val="252525"/>
          <w:lang w:val="es-ES"/>
        </w:rPr>
      </w:pPr>
      <w:r>
        <w:t xml:space="preserve"> ¿Q</w:t>
      </w:r>
      <w:r w:rsidR="00CA5419">
        <w:t>ué es un activo financiero</w:t>
      </w:r>
      <w:r w:rsidR="00CA5419" w:rsidRPr="00CA5419">
        <w:t xml:space="preserve">? </w:t>
      </w:r>
    </w:p>
    <w:p w:rsidR="00CA5419" w:rsidRPr="00664316" w:rsidRDefault="00F300BC" w:rsidP="00664316">
      <w:pPr>
        <w:pStyle w:val="NormalWeb"/>
        <w:shd w:val="clear" w:color="auto" w:fill="FFFFFF"/>
        <w:spacing w:before="120" w:beforeAutospacing="0" w:after="120" w:afterAutospacing="0"/>
        <w:jc w:val="both"/>
        <w:rPr>
          <w:b/>
          <w:color w:val="252525"/>
          <w:lang w:val="es-ES"/>
        </w:rPr>
      </w:pPr>
      <w:r w:rsidRPr="00CA5419">
        <w:rPr>
          <w:b/>
        </w:rPr>
        <w:t xml:space="preserve"> </w:t>
      </w:r>
      <w:r w:rsidR="00CA5419" w:rsidRPr="00CA5419">
        <w:rPr>
          <w:b/>
          <w:color w:val="252525"/>
          <w:lang w:val="es-ES"/>
        </w:rPr>
        <w:t>Un </w:t>
      </w:r>
      <w:r w:rsidR="00CA5419" w:rsidRPr="00CA5419">
        <w:rPr>
          <w:b/>
          <w:bCs/>
          <w:color w:val="252525"/>
          <w:lang w:val="es-ES"/>
        </w:rPr>
        <w:t>activo financiero</w:t>
      </w:r>
      <w:r w:rsidR="00CA5419" w:rsidRPr="00CA5419">
        <w:rPr>
          <w:b/>
          <w:color w:val="252525"/>
          <w:lang w:val="es-ES"/>
        </w:rPr>
        <w:t> es un </w:t>
      </w:r>
      <w:hyperlink r:id="rId6" w:tooltip="Activo intangible" w:history="1">
        <w:r w:rsidR="00CA5419" w:rsidRPr="00CA5419">
          <w:rPr>
            <w:b/>
            <w:u w:val="single"/>
            <w:lang w:val="es-ES"/>
          </w:rPr>
          <w:t>activo intangible</w:t>
        </w:r>
      </w:hyperlink>
      <w:r w:rsidR="00CA5419" w:rsidRPr="00CA5419">
        <w:rPr>
          <w:b/>
          <w:color w:val="252525"/>
          <w:lang w:val="es-ES"/>
        </w:rPr>
        <w:t> materializado en un título o simplemente en una anotación contable, por el que el comprador del título adquiere el derecho a recibir un ingreso futuro de parte del vendedor.</w:t>
      </w:r>
      <w:r w:rsidR="00664316">
        <w:rPr>
          <w:b/>
          <w:color w:val="252525"/>
          <w:lang w:val="es-ES"/>
        </w:rPr>
        <w:br/>
      </w:r>
    </w:p>
    <w:p w:rsidR="00DC2AD8" w:rsidRPr="00DC2AD8" w:rsidRDefault="00CA5419" w:rsidP="00CA5419">
      <w:pPr>
        <w:pStyle w:val="Prrafodelista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Reconocimiento</w:t>
      </w:r>
      <w:r w:rsidR="00DC2A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C2AD8">
        <w:rPr>
          <w:rFonts w:ascii="Times New Roman" w:eastAsia="Times New Roman" w:hAnsi="Times New Roman" w:cs="Times New Roman"/>
          <w:b/>
          <w:sz w:val="24"/>
          <w:szCs w:val="24"/>
        </w:rPr>
        <w:t>proceso de incorporación en el estado de situación financiera o en el estado de resultado integral de una partida que cumpla la definición de un elemento y que satisfaga los siguientes criterios:</w:t>
      </w:r>
    </w:p>
    <w:p w:rsidR="00DC2AD8" w:rsidRDefault="00DC2AD8" w:rsidP="00DC2AD8">
      <w:pPr>
        <w:pStyle w:val="Prrafodelista"/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DC2AD8" w:rsidRPr="00DC2AD8" w:rsidRDefault="00DC2AD8" w:rsidP="00DC2AD8">
      <w:pPr>
        <w:pStyle w:val="Prrafodelista"/>
        <w:numPr>
          <w:ilvl w:val="0"/>
          <w:numId w:val="12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 sea probable que cualquier beneficio económico asociado con la partida llegue a, salga a, de la entidad, </w:t>
      </w:r>
    </w:p>
    <w:p w:rsidR="00DC2AD8" w:rsidRPr="00664316" w:rsidRDefault="00DC2AD8" w:rsidP="00DC2AD8">
      <w:pPr>
        <w:pStyle w:val="Prrafodelista"/>
        <w:numPr>
          <w:ilvl w:val="0"/>
          <w:numId w:val="12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Que la partida tenga un costo o un valor que pueda ser medio de confiablidad.</w:t>
      </w:r>
      <w:r w:rsidR="00664316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</w:p>
    <w:p w:rsidR="00806770" w:rsidRPr="00664316" w:rsidRDefault="00DC2AD8" w:rsidP="00806770">
      <w:pPr>
        <w:pStyle w:val="Prrafodelista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Valor razonable: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el valor por el cual puede intercambiarse un activo, cancelarse un pasivo o intercambiarse un instrumento de patrimonio concedido, en partes interesadas y debidamente informados </w:t>
      </w:r>
      <w:r w:rsidR="00806770">
        <w:rPr>
          <w:rFonts w:ascii="Times New Roman" w:eastAsia="Times New Roman" w:hAnsi="Times New Roman" w:cs="Times New Roman"/>
          <w:b/>
          <w:sz w:val="24"/>
          <w:szCs w:val="24"/>
        </w:rPr>
        <w:t>que realizan una transacción en condiciones de independencia mutua.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5419" w:rsidRPr="00DC2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5419" w:rsidRPr="00DC2AD8">
        <w:rPr>
          <w:rFonts w:ascii="Times New Roman" w:eastAsia="Times New Roman" w:hAnsi="Times New Roman" w:cs="Times New Roman"/>
          <w:vanish/>
          <w:sz w:val="24"/>
          <w:szCs w:val="24"/>
        </w:rPr>
        <w:t>Principio d</w:t>
      </w:r>
      <w:r w:rsidRPr="00DC2AD8">
        <w:rPr>
          <w:rFonts w:ascii="Times New Roman" w:eastAsia="Times New Roman" w:hAnsi="Times New Roman" w:cs="Times New Roman"/>
          <w:vanish/>
          <w:sz w:val="24"/>
          <w:szCs w:val="24"/>
        </w:rPr>
        <w:t>F</w:t>
      </w:r>
      <w:r w:rsidR="0066431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06770" w:rsidRPr="00664316" w:rsidRDefault="00806770" w:rsidP="00664316">
      <w:pPr>
        <w:pStyle w:val="Prrafodelista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lang w:val="es-ES"/>
        </w:rPr>
        <w:t xml:space="preserve">Obligaciones negociables: </w:t>
      </w:r>
      <w:r>
        <w:rPr>
          <w:rFonts w:ascii="Times New Roman" w:eastAsia="Times New Roman" w:hAnsi="Times New Roman" w:cs="Times New Roman"/>
          <w:b/>
          <w:color w:val="252525"/>
          <w:sz w:val="24"/>
          <w:szCs w:val="24"/>
          <w:lang w:val="es-ES"/>
        </w:rPr>
        <w:t>son instrumentos financieros similares a los bonos, especialmente emitidos por las empresas privadas, para conseguir financiación del público en general que ofician como inversionistas, en lugar de solicitar el crédito directamente del banco o entidades financieras.</w:t>
      </w:r>
      <w:r w:rsidR="00664316">
        <w:rPr>
          <w:rFonts w:ascii="Times New Roman" w:eastAsia="Times New Roman" w:hAnsi="Times New Roman" w:cs="Times New Roman"/>
          <w:b/>
          <w:color w:val="252525"/>
          <w:sz w:val="24"/>
          <w:szCs w:val="24"/>
          <w:lang w:val="es-ES"/>
        </w:rPr>
        <w:br/>
      </w:r>
    </w:p>
    <w:p w:rsidR="00806770" w:rsidRPr="007D0760" w:rsidRDefault="00806770" w:rsidP="00806770">
      <w:pPr>
        <w:pStyle w:val="Prrafodelista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7D0760">
        <w:rPr>
          <w:rFonts w:ascii="Times New Roman" w:eastAsia="Times New Roman" w:hAnsi="Times New Roman" w:cs="Times New Roman"/>
          <w:sz w:val="24"/>
          <w:szCs w:val="24"/>
          <w:lang w:val="es-ES"/>
        </w:rPr>
        <w:t>¿qué</w:t>
      </w:r>
      <w:r w:rsidRPr="007D0760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es </w:t>
      </w:r>
      <w:r w:rsidRPr="007D0760">
        <w:rPr>
          <w:rFonts w:ascii="Times New Roman" w:eastAsia="Times New Roman" w:hAnsi="Times New Roman" w:cs="Times New Roman"/>
          <w:sz w:val="24"/>
          <w:szCs w:val="24"/>
          <w:lang w:val="es-ES"/>
        </w:rPr>
        <w:t>amortización?</w:t>
      </w:r>
      <w:r w:rsidRPr="007D0760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r w:rsidRPr="007D0760">
        <w:rPr>
          <w:rFonts w:ascii="Times New Roman" w:eastAsia="Times New Roman" w:hAnsi="Times New Roman" w:cs="Times New Roman"/>
          <w:b/>
          <w:sz w:val="24"/>
          <w:szCs w:val="24"/>
        </w:rPr>
        <w:t>Las amortizaciones son reducciones en el valor de los </w:t>
      </w:r>
      <w:hyperlink r:id="rId7" w:history="1">
        <w:r w:rsidRPr="007D0760">
          <w:rPr>
            <w:rStyle w:val="Hipervnculo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activos</w:t>
        </w:r>
      </w:hyperlink>
      <w:r w:rsidRPr="007D0760">
        <w:rPr>
          <w:rFonts w:ascii="Times New Roman" w:eastAsia="Times New Roman" w:hAnsi="Times New Roman" w:cs="Times New Roman"/>
          <w:b/>
          <w:sz w:val="24"/>
          <w:szCs w:val="24"/>
        </w:rPr>
        <w:t> o </w:t>
      </w:r>
      <w:hyperlink r:id="rId8" w:history="1">
        <w:r w:rsidRPr="007D0760">
          <w:rPr>
            <w:rStyle w:val="Hipervnculo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pasivos</w:t>
        </w:r>
      </w:hyperlink>
      <w:r w:rsidRPr="007D0760">
        <w:rPr>
          <w:rFonts w:ascii="Times New Roman" w:eastAsia="Times New Roman" w:hAnsi="Times New Roman" w:cs="Times New Roman"/>
          <w:b/>
          <w:sz w:val="24"/>
          <w:szCs w:val="24"/>
        </w:rPr>
        <w:t> para reflejar en el sistema de </w:t>
      </w:r>
      <w:hyperlink r:id="rId9" w:history="1">
        <w:r w:rsidRPr="007D0760">
          <w:rPr>
            <w:rStyle w:val="Hipervnculo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contabilidad</w:t>
        </w:r>
      </w:hyperlink>
      <w:r w:rsidRPr="007D0760">
        <w:rPr>
          <w:rFonts w:ascii="Times New Roman" w:eastAsia="Times New Roman" w:hAnsi="Times New Roman" w:cs="Times New Roman"/>
          <w:b/>
          <w:sz w:val="24"/>
          <w:szCs w:val="24"/>
        </w:rPr>
        <w:t> cambios en el precio del mercado u otras reducciones de valor. </w:t>
      </w:r>
    </w:p>
    <w:p w:rsidR="007D0760" w:rsidRPr="007D0760" w:rsidRDefault="007D0760" w:rsidP="007D0760">
      <w:pPr>
        <w:pStyle w:val="Prrafodelista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:rsidR="007D0760" w:rsidRPr="00664316" w:rsidRDefault="007D0760" w:rsidP="00664316">
      <w:pPr>
        <w:pStyle w:val="Prrafodelista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¿cuáles son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las sección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tomar en cuenta para realizar las políticas contables para los instrumentos financieros?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Según las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NIIFpara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PYMES las secciones a tomar en cuenta son la sección 11 y 12 en su totalidad si se trata de instrumentos financieros 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instrumentos financieros complejos ó solo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se uti</w:t>
      </w:r>
      <w:r w:rsidR="00664316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lizará la sección 11 de la NIIF</w:t>
      </w:r>
      <w:bookmarkStart w:id="0" w:name="_GoBack"/>
      <w:bookmarkEnd w:id="0"/>
      <w:r w:rsidR="00664316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.</w:t>
      </w:r>
    </w:p>
    <w:sectPr w:rsidR="007D0760" w:rsidRPr="00664316" w:rsidSect="009A29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66A7"/>
    <w:multiLevelType w:val="multilevel"/>
    <w:tmpl w:val="D4322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97172"/>
    <w:multiLevelType w:val="multilevel"/>
    <w:tmpl w:val="DD6A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0E2C72"/>
    <w:multiLevelType w:val="multilevel"/>
    <w:tmpl w:val="74BC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954295"/>
    <w:multiLevelType w:val="multilevel"/>
    <w:tmpl w:val="FD5C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E07686"/>
    <w:multiLevelType w:val="multilevel"/>
    <w:tmpl w:val="A5566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AC0838"/>
    <w:multiLevelType w:val="hybridMultilevel"/>
    <w:tmpl w:val="151EA89A"/>
    <w:lvl w:ilvl="0" w:tplc="6D8AEA6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667D5A"/>
    <w:multiLevelType w:val="multilevel"/>
    <w:tmpl w:val="5C2C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EDF5C72"/>
    <w:multiLevelType w:val="multilevel"/>
    <w:tmpl w:val="7B2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D285876"/>
    <w:multiLevelType w:val="multilevel"/>
    <w:tmpl w:val="D650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023B6B"/>
    <w:multiLevelType w:val="multilevel"/>
    <w:tmpl w:val="790E7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941368"/>
    <w:multiLevelType w:val="hybridMultilevel"/>
    <w:tmpl w:val="3208C5F8"/>
    <w:lvl w:ilvl="0" w:tplc="517A1D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90B0A"/>
    <w:multiLevelType w:val="multilevel"/>
    <w:tmpl w:val="5646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BC"/>
    <w:rsid w:val="00664316"/>
    <w:rsid w:val="007D0760"/>
    <w:rsid w:val="00806770"/>
    <w:rsid w:val="009A29D9"/>
    <w:rsid w:val="00CA5419"/>
    <w:rsid w:val="00DC2AD8"/>
    <w:rsid w:val="00F3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CA54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00BC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A5419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NormalWeb">
    <w:name w:val="Normal (Web)"/>
    <w:basedOn w:val="Normal"/>
    <w:uiPriority w:val="99"/>
    <w:unhideWhenUsed/>
    <w:rsid w:val="00CA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CA5419"/>
  </w:style>
  <w:style w:type="character" w:styleId="Hipervnculo">
    <w:name w:val="Hyperlink"/>
    <w:basedOn w:val="Fuentedeprrafopredeter"/>
    <w:uiPriority w:val="99"/>
    <w:unhideWhenUsed/>
    <w:rsid w:val="00CA5419"/>
    <w:rPr>
      <w:color w:val="0000FF"/>
      <w:u w:val="single"/>
    </w:rPr>
  </w:style>
  <w:style w:type="character" w:customStyle="1" w:styleId="toctoggle">
    <w:name w:val="toctoggle"/>
    <w:basedOn w:val="Fuentedeprrafopredeter"/>
    <w:rsid w:val="00CA5419"/>
  </w:style>
  <w:style w:type="character" w:customStyle="1" w:styleId="tocnumber">
    <w:name w:val="tocnumber"/>
    <w:basedOn w:val="Fuentedeprrafopredeter"/>
    <w:rsid w:val="00CA5419"/>
  </w:style>
  <w:style w:type="character" w:customStyle="1" w:styleId="toctext">
    <w:name w:val="toctext"/>
    <w:basedOn w:val="Fuentedeprrafopredeter"/>
    <w:rsid w:val="00CA5419"/>
  </w:style>
  <w:style w:type="character" w:customStyle="1" w:styleId="mw-headline">
    <w:name w:val="mw-headline"/>
    <w:basedOn w:val="Fuentedeprrafopredeter"/>
    <w:rsid w:val="00CA5419"/>
  </w:style>
  <w:style w:type="character" w:customStyle="1" w:styleId="mw-editsection">
    <w:name w:val="mw-editsection"/>
    <w:basedOn w:val="Fuentedeprrafopredeter"/>
    <w:rsid w:val="00CA5419"/>
  </w:style>
  <w:style w:type="character" w:customStyle="1" w:styleId="mw-editsection-bracket">
    <w:name w:val="mw-editsection-bracket"/>
    <w:basedOn w:val="Fuentedeprrafopredeter"/>
    <w:rsid w:val="00CA5419"/>
  </w:style>
  <w:style w:type="character" w:customStyle="1" w:styleId="citation">
    <w:name w:val="citation"/>
    <w:basedOn w:val="Fuentedeprrafopredeter"/>
    <w:rsid w:val="00CA5419"/>
  </w:style>
  <w:style w:type="character" w:customStyle="1" w:styleId="mw-cite-backlink">
    <w:name w:val="mw-cite-backlink"/>
    <w:basedOn w:val="Fuentedeprrafopredeter"/>
    <w:rsid w:val="00CA5419"/>
  </w:style>
  <w:style w:type="character" w:customStyle="1" w:styleId="cite-accessibility-label">
    <w:name w:val="cite-accessibility-label"/>
    <w:basedOn w:val="Fuentedeprrafopredeter"/>
    <w:rsid w:val="00CA5419"/>
  </w:style>
  <w:style w:type="character" w:customStyle="1" w:styleId="reference-text">
    <w:name w:val="reference-text"/>
    <w:basedOn w:val="Fuentedeprrafopredeter"/>
    <w:rsid w:val="00CA5419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A54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A5419"/>
    <w:rPr>
      <w:rFonts w:ascii="Arial" w:eastAsia="Times New Roman" w:hAnsi="Arial" w:cs="Arial"/>
      <w:vanish/>
      <w:sz w:val="16"/>
      <w:szCs w:val="16"/>
      <w:lang w:eastAsia="es-SV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A54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A5419"/>
    <w:rPr>
      <w:rFonts w:ascii="Arial" w:eastAsia="Times New Roman" w:hAnsi="Arial" w:cs="Arial"/>
      <w:vanish/>
      <w:sz w:val="16"/>
      <w:szCs w:val="16"/>
      <w:lang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CA54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00BC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A5419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NormalWeb">
    <w:name w:val="Normal (Web)"/>
    <w:basedOn w:val="Normal"/>
    <w:uiPriority w:val="99"/>
    <w:unhideWhenUsed/>
    <w:rsid w:val="00CA5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CA5419"/>
  </w:style>
  <w:style w:type="character" w:styleId="Hipervnculo">
    <w:name w:val="Hyperlink"/>
    <w:basedOn w:val="Fuentedeprrafopredeter"/>
    <w:uiPriority w:val="99"/>
    <w:unhideWhenUsed/>
    <w:rsid w:val="00CA5419"/>
    <w:rPr>
      <w:color w:val="0000FF"/>
      <w:u w:val="single"/>
    </w:rPr>
  </w:style>
  <w:style w:type="character" w:customStyle="1" w:styleId="toctoggle">
    <w:name w:val="toctoggle"/>
    <w:basedOn w:val="Fuentedeprrafopredeter"/>
    <w:rsid w:val="00CA5419"/>
  </w:style>
  <w:style w:type="character" w:customStyle="1" w:styleId="tocnumber">
    <w:name w:val="tocnumber"/>
    <w:basedOn w:val="Fuentedeprrafopredeter"/>
    <w:rsid w:val="00CA5419"/>
  </w:style>
  <w:style w:type="character" w:customStyle="1" w:styleId="toctext">
    <w:name w:val="toctext"/>
    <w:basedOn w:val="Fuentedeprrafopredeter"/>
    <w:rsid w:val="00CA5419"/>
  </w:style>
  <w:style w:type="character" w:customStyle="1" w:styleId="mw-headline">
    <w:name w:val="mw-headline"/>
    <w:basedOn w:val="Fuentedeprrafopredeter"/>
    <w:rsid w:val="00CA5419"/>
  </w:style>
  <w:style w:type="character" w:customStyle="1" w:styleId="mw-editsection">
    <w:name w:val="mw-editsection"/>
    <w:basedOn w:val="Fuentedeprrafopredeter"/>
    <w:rsid w:val="00CA5419"/>
  </w:style>
  <w:style w:type="character" w:customStyle="1" w:styleId="mw-editsection-bracket">
    <w:name w:val="mw-editsection-bracket"/>
    <w:basedOn w:val="Fuentedeprrafopredeter"/>
    <w:rsid w:val="00CA5419"/>
  </w:style>
  <w:style w:type="character" w:customStyle="1" w:styleId="citation">
    <w:name w:val="citation"/>
    <w:basedOn w:val="Fuentedeprrafopredeter"/>
    <w:rsid w:val="00CA5419"/>
  </w:style>
  <w:style w:type="character" w:customStyle="1" w:styleId="mw-cite-backlink">
    <w:name w:val="mw-cite-backlink"/>
    <w:basedOn w:val="Fuentedeprrafopredeter"/>
    <w:rsid w:val="00CA5419"/>
  </w:style>
  <w:style w:type="character" w:customStyle="1" w:styleId="cite-accessibility-label">
    <w:name w:val="cite-accessibility-label"/>
    <w:basedOn w:val="Fuentedeprrafopredeter"/>
    <w:rsid w:val="00CA5419"/>
  </w:style>
  <w:style w:type="character" w:customStyle="1" w:styleId="reference-text">
    <w:name w:val="reference-text"/>
    <w:basedOn w:val="Fuentedeprrafopredeter"/>
    <w:rsid w:val="00CA5419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A54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A5419"/>
    <w:rPr>
      <w:rFonts w:ascii="Arial" w:eastAsia="Times New Roman" w:hAnsi="Arial" w:cs="Arial"/>
      <w:vanish/>
      <w:sz w:val="16"/>
      <w:szCs w:val="16"/>
      <w:lang w:eastAsia="es-SV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A54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A5419"/>
    <w:rPr>
      <w:rFonts w:ascii="Arial" w:eastAsia="Times New Roman" w:hAnsi="Arial" w:cs="Arial"/>
      <w:vanish/>
      <w:sz w:val="16"/>
      <w:szCs w:val="16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6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30870">
          <w:marLeft w:val="2640"/>
          <w:marRight w:val="0"/>
          <w:marTop w:val="0"/>
          <w:marBottom w:val="0"/>
          <w:divBdr>
            <w:top w:val="single" w:sz="6" w:space="15" w:color="A7D7F9"/>
            <w:left w:val="single" w:sz="6" w:space="18" w:color="A7D7F9"/>
            <w:bottom w:val="single" w:sz="6" w:space="18" w:color="A7D7F9"/>
            <w:right w:val="single" w:sz="2" w:space="18" w:color="A7D7F9"/>
          </w:divBdr>
          <w:divsChild>
            <w:div w:id="20356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55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AAAAA"/>
                        <w:left w:val="single" w:sz="6" w:space="5" w:color="AAAAAA"/>
                        <w:bottom w:val="single" w:sz="6" w:space="5" w:color="AAAAAA"/>
                        <w:right w:val="single" w:sz="6" w:space="5" w:color="AAAAAA"/>
                      </w:divBdr>
                    </w:div>
                  </w:divsChild>
                </w:div>
                <w:div w:id="810827430">
                  <w:marLeft w:val="0"/>
                  <w:marRight w:val="0"/>
                  <w:marTop w:val="240"/>
                  <w:marBottom w:val="0"/>
                  <w:divBdr>
                    <w:top w:val="single" w:sz="6" w:space="4" w:color="AAAAAA"/>
                    <w:left w:val="single" w:sz="6" w:space="4" w:color="AAAAAA"/>
                    <w:bottom w:val="single" w:sz="6" w:space="4" w:color="AAAAAA"/>
                    <w:right w:val="single" w:sz="6" w:space="4" w:color="AAAAAA"/>
                  </w:divBdr>
                  <w:divsChild>
                    <w:div w:id="164878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09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3767">
                  <w:marLeft w:val="264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76051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863556">
                      <w:marLeft w:val="12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conomic.es/programa/glosario/definicion-pasiv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conomic.es/programa/glosario/activ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Activo_intangibl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-conomic.es/programa/glosario/definicion-contabilidad-financier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Yenmy</dc:creator>
  <cp:lastModifiedBy>Estudiante</cp:lastModifiedBy>
  <cp:revision>2</cp:revision>
  <dcterms:created xsi:type="dcterms:W3CDTF">2014-09-19T16:53:00Z</dcterms:created>
  <dcterms:modified xsi:type="dcterms:W3CDTF">2014-09-19T16:53:00Z</dcterms:modified>
</cp:coreProperties>
</file>