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A1A" w:rsidRPr="00CB0A1A" w:rsidRDefault="00CB0A1A" w:rsidP="00CB0A1A">
      <w:pPr>
        <w:ind w:left="360"/>
        <w:jc w:val="both"/>
        <w:rPr>
          <w:rFonts w:ascii="Times New Roman" w:hAnsi="Times New Roman" w:cs="Times New Roman"/>
        </w:rPr>
      </w:pPr>
    </w:p>
    <w:p w:rsidR="00D04F7C" w:rsidRPr="005A6380" w:rsidRDefault="00D04F7C" w:rsidP="005A6380">
      <w:pPr>
        <w:pStyle w:val="Prrafodelista"/>
        <w:numPr>
          <w:ilvl w:val="0"/>
          <w:numId w:val="25"/>
        </w:numPr>
        <w:jc w:val="center"/>
        <w:rPr>
          <w:rFonts w:ascii="Times New Roman" w:hAnsi="Times New Roman" w:cs="Times New Roman"/>
          <w:b/>
        </w:rPr>
      </w:pPr>
      <w:r w:rsidRPr="005A6380">
        <w:rPr>
          <w:rFonts w:ascii="Times New Roman" w:hAnsi="Times New Roman" w:cs="Times New Roman"/>
          <w:b/>
        </w:rPr>
        <w:t>EL SISTEMA COSO.</w:t>
      </w:r>
    </w:p>
    <w:p w:rsidR="00CB0A1A" w:rsidRPr="00CB0A1A" w:rsidRDefault="00CB0A1A" w:rsidP="00CB0A1A">
      <w:pPr>
        <w:jc w:val="both"/>
        <w:rPr>
          <w:rFonts w:ascii="Times New Roman" w:hAnsi="Times New Roman" w:cs="Times New Roman"/>
        </w:rPr>
      </w:pPr>
    </w:p>
    <w:p w:rsidR="00D04F7C" w:rsidRPr="00CB0A1A" w:rsidRDefault="00D04F7C" w:rsidP="00CB0A1A">
      <w:pPr>
        <w:pStyle w:val="Prrafodelista"/>
        <w:numPr>
          <w:ilvl w:val="0"/>
          <w:numId w:val="21"/>
        </w:numPr>
        <w:jc w:val="center"/>
        <w:rPr>
          <w:rFonts w:ascii="Times New Roman" w:hAnsi="Times New Roman" w:cs="Times New Roman"/>
          <w:b/>
        </w:rPr>
      </w:pPr>
      <w:r w:rsidRPr="00CB0A1A">
        <w:rPr>
          <w:rFonts w:ascii="Times New Roman" w:hAnsi="Times New Roman" w:cs="Times New Roman"/>
          <w:b/>
        </w:rPr>
        <w:t>Objetivo del marco conceptual del Sistema Coso.</w:t>
      </w:r>
    </w:p>
    <w:p w:rsidR="00D04F7C" w:rsidRPr="00D04F7C" w:rsidRDefault="005A6380" w:rsidP="00D04F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04F7C" w:rsidRPr="00D04F7C">
        <w:rPr>
          <w:rFonts w:ascii="Times New Roman" w:hAnsi="Times New Roman" w:cs="Times New Roman"/>
        </w:rPr>
        <w:t>El “Informe COSO” constituyó un gran avance al acordar una defi</w:t>
      </w:r>
      <w:r w:rsidR="00CB0A1A">
        <w:rPr>
          <w:rFonts w:ascii="Times New Roman" w:hAnsi="Times New Roman" w:cs="Times New Roman"/>
        </w:rPr>
        <w:t xml:space="preserve">nición respecto al concepto de  </w:t>
      </w:r>
      <w:r w:rsidR="00D04F7C" w:rsidRPr="00D04F7C">
        <w:rPr>
          <w:rFonts w:ascii="Times New Roman" w:hAnsi="Times New Roman" w:cs="Times New Roman"/>
        </w:rPr>
        <w:t>control interno. El informe COSO logra definir un marco conce</w:t>
      </w:r>
      <w:r w:rsidR="00CB0A1A">
        <w:rPr>
          <w:rFonts w:ascii="Times New Roman" w:hAnsi="Times New Roman" w:cs="Times New Roman"/>
        </w:rPr>
        <w:t xml:space="preserve">ptual común y se constituye en  </w:t>
      </w:r>
      <w:r w:rsidR="00D04F7C" w:rsidRPr="00D04F7C">
        <w:rPr>
          <w:rFonts w:ascii="Times New Roman" w:hAnsi="Times New Roman" w:cs="Times New Roman"/>
        </w:rPr>
        <w:t>una visión integradora del control interno. El Informe COSO se estructura en cuatro partes.</w:t>
      </w:r>
    </w:p>
    <w:p w:rsidR="00D04F7C" w:rsidRPr="00CB0A1A" w:rsidRDefault="00D04F7C" w:rsidP="00D04F7C">
      <w:pPr>
        <w:pStyle w:val="Prrafodelist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B0A1A">
        <w:rPr>
          <w:rFonts w:ascii="Times New Roman" w:hAnsi="Times New Roman" w:cs="Times New Roman"/>
          <w:b/>
        </w:rPr>
        <w:t>Resumen Ejecutivo</w:t>
      </w:r>
      <w:proofErr w:type="gramStart"/>
      <w:r w:rsidRPr="00CB0A1A">
        <w:rPr>
          <w:rFonts w:ascii="Times New Roman" w:hAnsi="Times New Roman" w:cs="Times New Roman"/>
          <w:b/>
        </w:rPr>
        <w:t>:</w:t>
      </w:r>
      <w:r w:rsidRPr="00CB0A1A">
        <w:rPr>
          <w:rFonts w:ascii="Times New Roman" w:hAnsi="Times New Roman" w:cs="Times New Roman"/>
        </w:rPr>
        <w:t xml:space="preserve">  visión</w:t>
      </w:r>
      <w:proofErr w:type="gramEnd"/>
      <w:r w:rsidRPr="00CB0A1A">
        <w:rPr>
          <w:rFonts w:ascii="Times New Roman" w:hAnsi="Times New Roman" w:cs="Times New Roman"/>
        </w:rPr>
        <w:t xml:space="preserve"> de alto nivel sobre la estructura conceptual del control interno, </w:t>
      </w:r>
      <w:r w:rsidR="00CB0A1A">
        <w:rPr>
          <w:rFonts w:ascii="Times New Roman" w:hAnsi="Times New Roman" w:cs="Times New Roman"/>
        </w:rPr>
        <w:t xml:space="preserve"> </w:t>
      </w:r>
      <w:r w:rsidRPr="00CB0A1A">
        <w:rPr>
          <w:rFonts w:ascii="Times New Roman" w:hAnsi="Times New Roman" w:cs="Times New Roman"/>
        </w:rPr>
        <w:t xml:space="preserve">dirigido a directores ejecutivos, miembros del consejo, legisladores. </w:t>
      </w:r>
    </w:p>
    <w:p w:rsidR="00D04F7C" w:rsidRPr="00CB0A1A" w:rsidRDefault="00D04F7C" w:rsidP="00D04F7C">
      <w:pPr>
        <w:pStyle w:val="Prrafodelist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B0A1A">
        <w:rPr>
          <w:rFonts w:ascii="Times New Roman" w:hAnsi="Times New Roman" w:cs="Times New Roman"/>
          <w:b/>
        </w:rPr>
        <w:t>Estructura Conceptual:</w:t>
      </w:r>
      <w:r w:rsidRPr="00CB0A1A">
        <w:rPr>
          <w:rFonts w:ascii="Times New Roman" w:hAnsi="Times New Roman" w:cs="Times New Roman"/>
        </w:rPr>
        <w:t xml:space="preserve"> Define control interno, describe sus componentes y proporciona criterios para que Administradores, Consejeros y otros puedan valorar sus sistemas de control. </w:t>
      </w:r>
    </w:p>
    <w:p w:rsidR="00D04F7C" w:rsidRPr="00CB0A1A" w:rsidRDefault="00D04F7C" w:rsidP="00D04F7C">
      <w:pPr>
        <w:pStyle w:val="Prrafodelist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B0A1A">
        <w:rPr>
          <w:rFonts w:ascii="Times New Roman" w:hAnsi="Times New Roman" w:cs="Times New Roman"/>
          <w:b/>
        </w:rPr>
        <w:t>Reportes a Partes Externas</w:t>
      </w:r>
      <w:proofErr w:type="gramStart"/>
      <w:r w:rsidRPr="00CB0A1A">
        <w:rPr>
          <w:rFonts w:ascii="Times New Roman" w:hAnsi="Times New Roman" w:cs="Times New Roman"/>
          <w:b/>
        </w:rPr>
        <w:t xml:space="preserve">:  </w:t>
      </w:r>
      <w:r w:rsidRPr="00CB0A1A">
        <w:rPr>
          <w:rFonts w:ascii="Times New Roman" w:hAnsi="Times New Roman" w:cs="Times New Roman"/>
        </w:rPr>
        <w:t>Es</w:t>
      </w:r>
      <w:proofErr w:type="gramEnd"/>
      <w:r w:rsidRPr="00CB0A1A">
        <w:rPr>
          <w:rFonts w:ascii="Times New Roman" w:hAnsi="Times New Roman" w:cs="Times New Roman"/>
        </w:rPr>
        <w:t xml:space="preserve"> un documento suplementario que proporciona orientación a </w:t>
      </w:r>
      <w:r w:rsidR="00CB0A1A">
        <w:rPr>
          <w:rFonts w:ascii="Times New Roman" w:hAnsi="Times New Roman" w:cs="Times New Roman"/>
        </w:rPr>
        <w:t xml:space="preserve"> </w:t>
      </w:r>
      <w:r w:rsidRPr="00CB0A1A">
        <w:rPr>
          <w:rFonts w:ascii="Times New Roman" w:hAnsi="Times New Roman" w:cs="Times New Roman"/>
        </w:rPr>
        <w:t xml:space="preserve">aquellas entidades que publican informes sobre control interno además de la preparación de </w:t>
      </w:r>
      <w:r w:rsidR="00CB0A1A">
        <w:rPr>
          <w:rFonts w:ascii="Times New Roman" w:hAnsi="Times New Roman" w:cs="Times New Roman"/>
        </w:rPr>
        <w:t xml:space="preserve"> </w:t>
      </w:r>
      <w:r w:rsidRPr="00CB0A1A">
        <w:rPr>
          <w:rFonts w:ascii="Times New Roman" w:hAnsi="Times New Roman" w:cs="Times New Roman"/>
        </w:rPr>
        <w:t>estados financieros.</w:t>
      </w:r>
    </w:p>
    <w:p w:rsidR="00D04F7C" w:rsidRDefault="00D04F7C" w:rsidP="00D04F7C">
      <w:pPr>
        <w:pStyle w:val="Prrafodelista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CB0A1A">
        <w:rPr>
          <w:rFonts w:ascii="Times New Roman" w:hAnsi="Times New Roman" w:cs="Times New Roman"/>
          <w:b/>
        </w:rPr>
        <w:t>Herramientas de evaluación:</w:t>
      </w:r>
      <w:r w:rsidRPr="00CB0A1A">
        <w:rPr>
          <w:rFonts w:ascii="Times New Roman" w:hAnsi="Times New Roman" w:cs="Times New Roman"/>
        </w:rPr>
        <w:t xml:space="preserve"> Proporciona materiales que se pueden usar en la realización de una evaluación de un sistema de control interno.</w:t>
      </w:r>
    </w:p>
    <w:p w:rsidR="00CB0A1A" w:rsidRPr="00CB0A1A" w:rsidRDefault="00CB0A1A" w:rsidP="00CB0A1A">
      <w:pPr>
        <w:jc w:val="both"/>
        <w:rPr>
          <w:rFonts w:ascii="Times New Roman" w:hAnsi="Times New Roman" w:cs="Times New Roman"/>
        </w:rPr>
      </w:pPr>
    </w:p>
    <w:p w:rsidR="00D04F7C" w:rsidRPr="00CB0A1A" w:rsidRDefault="00CB0A1A" w:rsidP="00CB0A1A">
      <w:pPr>
        <w:jc w:val="center"/>
        <w:rPr>
          <w:rFonts w:ascii="Times New Roman" w:hAnsi="Times New Roman" w:cs="Times New Roman"/>
          <w:b/>
        </w:rPr>
      </w:pPr>
      <w:r w:rsidRPr="00CB0A1A">
        <w:rPr>
          <w:rFonts w:ascii="Times New Roman" w:hAnsi="Times New Roman" w:cs="Times New Roman"/>
          <w:b/>
        </w:rPr>
        <w:t>EL CONTROL INTERNO SEGÚN COSO.</w:t>
      </w:r>
    </w:p>
    <w:p w:rsidR="00D04F7C" w:rsidRPr="00CB0A1A" w:rsidRDefault="00D04F7C" w:rsidP="00CB0A1A">
      <w:pPr>
        <w:pStyle w:val="Prrafodelist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CB0A1A">
        <w:rPr>
          <w:rFonts w:ascii="Times New Roman" w:hAnsi="Times New Roman" w:cs="Times New Roman"/>
        </w:rPr>
        <w:t>Definición de control interno</w:t>
      </w:r>
    </w:p>
    <w:p w:rsidR="00D04F7C" w:rsidRPr="00D04F7C" w:rsidRDefault="005A6380" w:rsidP="00D04F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CB0A1A">
        <w:rPr>
          <w:rFonts w:ascii="Times New Roman" w:hAnsi="Times New Roman" w:cs="Times New Roman"/>
        </w:rPr>
        <w:t>E</w:t>
      </w:r>
      <w:r w:rsidR="00D04F7C" w:rsidRPr="00D04F7C">
        <w:rPr>
          <w:rFonts w:ascii="Times New Roman" w:hAnsi="Times New Roman" w:cs="Times New Roman"/>
        </w:rPr>
        <w:t>l control interno es un proceso e</w:t>
      </w:r>
      <w:r w:rsidR="00CB0A1A">
        <w:rPr>
          <w:rFonts w:ascii="Times New Roman" w:hAnsi="Times New Roman" w:cs="Times New Roman"/>
        </w:rPr>
        <w:t xml:space="preserve">fectuado por la dirección y el  </w:t>
      </w:r>
      <w:r w:rsidR="00D04F7C" w:rsidRPr="00D04F7C">
        <w:rPr>
          <w:rFonts w:ascii="Times New Roman" w:hAnsi="Times New Roman" w:cs="Times New Roman"/>
        </w:rPr>
        <w:t>resto del personal de una entidad, diseñado con el objeto de prop</w:t>
      </w:r>
      <w:r w:rsidR="00CB0A1A">
        <w:rPr>
          <w:rFonts w:ascii="Times New Roman" w:hAnsi="Times New Roman" w:cs="Times New Roman"/>
        </w:rPr>
        <w:t xml:space="preserve">orcionar un grado de seguridad  </w:t>
      </w:r>
      <w:r w:rsidR="00D04F7C" w:rsidRPr="00D04F7C">
        <w:rPr>
          <w:rFonts w:ascii="Times New Roman" w:hAnsi="Times New Roman" w:cs="Times New Roman"/>
        </w:rPr>
        <w:t>razonable en cuanto a la consecución de objetivos dentro de las siguientes categorías: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 Eficacia y eficiencia de las operaciones.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 Confiabilidad de la información financiera.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 Cumplimiento de las leyes, reglamentos y normas que sean aplicables.</w:t>
      </w:r>
    </w:p>
    <w:p w:rsidR="00D04F7C" w:rsidRPr="00CB0A1A" w:rsidRDefault="00D04F7C" w:rsidP="00CB0A1A">
      <w:pPr>
        <w:pStyle w:val="Prrafodelista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CB0A1A">
        <w:rPr>
          <w:rFonts w:ascii="Times New Roman" w:hAnsi="Times New Roman" w:cs="Times New Roman"/>
        </w:rPr>
        <w:t>Eficacia del Sistema de Control Interno</w:t>
      </w:r>
    </w:p>
    <w:p w:rsidR="00D04F7C" w:rsidRPr="00D04F7C" w:rsidRDefault="005A6380" w:rsidP="00D04F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04F7C" w:rsidRPr="00D04F7C">
        <w:rPr>
          <w:rFonts w:ascii="Times New Roman" w:hAnsi="Times New Roman" w:cs="Times New Roman"/>
        </w:rPr>
        <w:t>La eficacia del control interno se puede dar en tres niveles distinto</w:t>
      </w:r>
      <w:r w:rsidR="00CB0A1A">
        <w:rPr>
          <w:rFonts w:ascii="Times New Roman" w:hAnsi="Times New Roman" w:cs="Times New Roman"/>
        </w:rPr>
        <w:t xml:space="preserve">s. El control interno se puede </w:t>
      </w:r>
      <w:r w:rsidR="00D04F7C" w:rsidRPr="00D04F7C">
        <w:rPr>
          <w:rFonts w:ascii="Times New Roman" w:hAnsi="Times New Roman" w:cs="Times New Roman"/>
        </w:rPr>
        <w:t>considerar eficaz en cada una de las tres categorías respectivamente</w:t>
      </w:r>
      <w:r w:rsidR="00CB0A1A">
        <w:rPr>
          <w:rFonts w:ascii="Times New Roman" w:hAnsi="Times New Roman" w:cs="Times New Roman"/>
        </w:rPr>
        <w:t xml:space="preserve">, si la dirección de la Unidad  </w:t>
      </w:r>
      <w:r w:rsidR="00D04F7C" w:rsidRPr="00D04F7C">
        <w:rPr>
          <w:rFonts w:ascii="Times New Roman" w:hAnsi="Times New Roman" w:cs="Times New Roman"/>
        </w:rPr>
        <w:t xml:space="preserve">tiene </w:t>
      </w:r>
      <w:r w:rsidR="00CB0A1A">
        <w:rPr>
          <w:rFonts w:ascii="Times New Roman" w:hAnsi="Times New Roman" w:cs="Times New Roman"/>
        </w:rPr>
        <w:t>la seguridad razonable de que: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 Dispone de la información adecuada sobre hasta qué punto s</w:t>
      </w:r>
      <w:r w:rsidR="00CB0A1A">
        <w:rPr>
          <w:rFonts w:ascii="Times New Roman" w:hAnsi="Times New Roman" w:cs="Times New Roman"/>
        </w:rPr>
        <w:t xml:space="preserve">e están logrando los objetivos  </w:t>
      </w:r>
      <w:r w:rsidRPr="00D04F7C">
        <w:rPr>
          <w:rFonts w:ascii="Times New Roman" w:hAnsi="Times New Roman" w:cs="Times New Roman"/>
        </w:rPr>
        <w:t>operacionales de la Unidad.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 Se prepara de forma fiable la información financiera de la misma.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lastRenderedPageBreak/>
        <w:t> Se cumplen las leyes y normativa a las que se encuentra sujeta.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 Si bien el control interno es un proceso, su eficacia es el est</w:t>
      </w:r>
      <w:r w:rsidR="00CB0A1A">
        <w:rPr>
          <w:rFonts w:ascii="Times New Roman" w:hAnsi="Times New Roman" w:cs="Times New Roman"/>
        </w:rPr>
        <w:t xml:space="preserve">ado o la situación del proceso  </w:t>
      </w:r>
      <w:r w:rsidRPr="00D04F7C">
        <w:rPr>
          <w:rFonts w:ascii="Times New Roman" w:hAnsi="Times New Roman" w:cs="Times New Roman"/>
        </w:rPr>
        <w:t>en un momento dado.</w:t>
      </w:r>
    </w:p>
    <w:p w:rsidR="00D04F7C" w:rsidRPr="00CB0A1A" w:rsidRDefault="00CB0A1A" w:rsidP="00CB0A1A">
      <w:pPr>
        <w:jc w:val="center"/>
        <w:rPr>
          <w:rFonts w:ascii="Times New Roman" w:hAnsi="Times New Roman" w:cs="Times New Roman"/>
          <w:b/>
        </w:rPr>
      </w:pPr>
      <w:r w:rsidRPr="00CB0A1A">
        <w:rPr>
          <w:rFonts w:ascii="Times New Roman" w:hAnsi="Times New Roman" w:cs="Times New Roman"/>
          <w:b/>
        </w:rPr>
        <w:t>LOS CINCO COMPONENTES DEL CONTROL INTERNO</w:t>
      </w:r>
    </w:p>
    <w:p w:rsidR="00D04F7C" w:rsidRPr="00CB0A1A" w:rsidRDefault="00D04F7C" w:rsidP="00CB0A1A">
      <w:pPr>
        <w:pStyle w:val="Prrafodelista"/>
        <w:numPr>
          <w:ilvl w:val="0"/>
          <w:numId w:val="24"/>
        </w:numPr>
        <w:jc w:val="both"/>
        <w:rPr>
          <w:rFonts w:ascii="Times New Roman" w:hAnsi="Times New Roman" w:cs="Times New Roman"/>
        </w:rPr>
      </w:pPr>
      <w:r w:rsidRPr="00CB0A1A">
        <w:rPr>
          <w:rFonts w:ascii="Times New Roman" w:hAnsi="Times New Roman" w:cs="Times New Roman"/>
        </w:rPr>
        <w:t>Los componentes son: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1. Ambiente de control.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2. Evaluación de riesgos.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3. Actividades de control.</w:t>
      </w:r>
    </w:p>
    <w:p w:rsidR="00D04F7C" w:rsidRP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4. Información y comunicación.</w:t>
      </w:r>
    </w:p>
    <w:p w:rsidR="00D04F7C" w:rsidRDefault="00D04F7C" w:rsidP="00D04F7C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5. Supervisión y monitoreo.</w:t>
      </w:r>
    </w:p>
    <w:p w:rsidR="005A6380" w:rsidRPr="005A6380" w:rsidRDefault="005A6380" w:rsidP="00D04F7C">
      <w:pPr>
        <w:jc w:val="both"/>
        <w:rPr>
          <w:rFonts w:ascii="Times New Roman" w:hAnsi="Times New Roman" w:cs="Times New Roman"/>
          <w:b/>
        </w:rPr>
      </w:pPr>
    </w:p>
    <w:p w:rsidR="00D04F7C" w:rsidRPr="005A6380" w:rsidRDefault="00D04F7C" w:rsidP="005A6380">
      <w:pPr>
        <w:jc w:val="center"/>
        <w:rPr>
          <w:rFonts w:ascii="Times New Roman" w:hAnsi="Times New Roman" w:cs="Times New Roman"/>
          <w:b/>
        </w:rPr>
      </w:pPr>
      <w:r w:rsidRPr="005A6380">
        <w:rPr>
          <w:rFonts w:ascii="Times New Roman" w:hAnsi="Times New Roman" w:cs="Times New Roman"/>
          <w:b/>
        </w:rPr>
        <w:t>El Ambiente de Control</w:t>
      </w:r>
    </w:p>
    <w:p w:rsidR="00D04F7C" w:rsidRPr="00D04F7C" w:rsidRDefault="005A6380" w:rsidP="00D04F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04F7C" w:rsidRPr="00D04F7C">
        <w:rPr>
          <w:rFonts w:ascii="Times New Roman" w:hAnsi="Times New Roman" w:cs="Times New Roman"/>
        </w:rPr>
        <w:t>El ambiente o entorno de control es la base de la pirámide de control</w:t>
      </w:r>
      <w:r>
        <w:rPr>
          <w:rFonts w:ascii="Times New Roman" w:hAnsi="Times New Roman" w:cs="Times New Roman"/>
        </w:rPr>
        <w:t xml:space="preserve"> interno, aportando disciplina  </w:t>
      </w:r>
      <w:r w:rsidR="00D04F7C" w:rsidRPr="00D04F7C">
        <w:rPr>
          <w:rFonts w:ascii="Times New Roman" w:hAnsi="Times New Roman" w:cs="Times New Roman"/>
        </w:rPr>
        <w:t>a la estructura. En él se apoyarán los restantes componentes, po</w:t>
      </w:r>
      <w:r>
        <w:rPr>
          <w:rFonts w:ascii="Times New Roman" w:hAnsi="Times New Roman" w:cs="Times New Roman"/>
        </w:rPr>
        <w:t xml:space="preserve">r lo que será fundamental para  </w:t>
      </w:r>
      <w:r w:rsidR="00D04F7C" w:rsidRPr="00D04F7C">
        <w:rPr>
          <w:rFonts w:ascii="Times New Roman" w:hAnsi="Times New Roman" w:cs="Times New Roman"/>
        </w:rPr>
        <w:t>solidificar los cimientos de un eficaz y eficiente sistema de control interno. Mar</w:t>
      </w:r>
      <w:r>
        <w:rPr>
          <w:rFonts w:ascii="Times New Roman" w:hAnsi="Times New Roman" w:cs="Times New Roman"/>
        </w:rPr>
        <w:t xml:space="preserve">ca la pauta del  </w:t>
      </w:r>
      <w:r w:rsidR="00D04F7C" w:rsidRPr="00D04F7C">
        <w:rPr>
          <w:rFonts w:ascii="Times New Roman" w:hAnsi="Times New Roman" w:cs="Times New Roman"/>
        </w:rPr>
        <w:t>funcionamiento de la Unidad e influye en la concientización de sus funcionarios.</w:t>
      </w:r>
    </w:p>
    <w:p w:rsidR="00D04F7C" w:rsidRPr="005A6380" w:rsidRDefault="00D04F7C" w:rsidP="005A6380">
      <w:pPr>
        <w:jc w:val="center"/>
        <w:rPr>
          <w:rFonts w:ascii="Times New Roman" w:hAnsi="Times New Roman" w:cs="Times New Roman"/>
          <w:b/>
        </w:rPr>
      </w:pPr>
      <w:r w:rsidRPr="005A6380">
        <w:rPr>
          <w:rFonts w:ascii="Times New Roman" w:hAnsi="Times New Roman" w:cs="Times New Roman"/>
          <w:b/>
        </w:rPr>
        <w:t>Evaluación de Riesgos</w:t>
      </w:r>
    </w:p>
    <w:p w:rsidR="00D04F7C" w:rsidRPr="00D04F7C" w:rsidRDefault="005A6380" w:rsidP="005A63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04F7C" w:rsidRPr="00D04F7C">
        <w:rPr>
          <w:rFonts w:ascii="Times New Roman" w:hAnsi="Times New Roman" w:cs="Times New Roman"/>
        </w:rPr>
        <w:t>Cada Unidad se enfrenta a diversos riesgos internos y externo</w:t>
      </w:r>
      <w:r>
        <w:rPr>
          <w:rFonts w:ascii="Times New Roman" w:hAnsi="Times New Roman" w:cs="Times New Roman"/>
        </w:rPr>
        <w:t xml:space="preserve">s que deben ser evaluados. Una  </w:t>
      </w:r>
      <w:r w:rsidR="00D04F7C" w:rsidRPr="00D04F7C">
        <w:rPr>
          <w:rFonts w:ascii="Times New Roman" w:hAnsi="Times New Roman" w:cs="Times New Roman"/>
        </w:rPr>
        <w:t>condición previa a la evaluación del riesgo es la identificación de</w:t>
      </w:r>
      <w:r>
        <w:rPr>
          <w:rFonts w:ascii="Times New Roman" w:hAnsi="Times New Roman" w:cs="Times New Roman"/>
        </w:rPr>
        <w:t xml:space="preserve"> los objetivos a los distintos  </w:t>
      </w:r>
      <w:r w:rsidR="00D04F7C" w:rsidRPr="00D04F7C">
        <w:rPr>
          <w:rFonts w:ascii="Times New Roman" w:hAnsi="Times New Roman" w:cs="Times New Roman"/>
        </w:rPr>
        <w:t>niveles, los cuales deberán estar vinculados entre sí</w:t>
      </w:r>
    </w:p>
    <w:p w:rsidR="00D04F7C" w:rsidRPr="005A6380" w:rsidRDefault="00D04F7C" w:rsidP="005A6380">
      <w:pPr>
        <w:jc w:val="center"/>
        <w:rPr>
          <w:rFonts w:ascii="Times New Roman" w:hAnsi="Times New Roman" w:cs="Times New Roman"/>
          <w:b/>
        </w:rPr>
      </w:pPr>
      <w:r w:rsidRPr="005A6380">
        <w:rPr>
          <w:rFonts w:ascii="Times New Roman" w:hAnsi="Times New Roman" w:cs="Times New Roman"/>
          <w:b/>
        </w:rPr>
        <w:t>Actividades de Control.</w:t>
      </w:r>
    </w:p>
    <w:p w:rsidR="00D04F7C" w:rsidRPr="00D04F7C" w:rsidRDefault="005A6380" w:rsidP="005A63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04F7C" w:rsidRPr="00D04F7C">
        <w:rPr>
          <w:rFonts w:ascii="Times New Roman" w:hAnsi="Times New Roman" w:cs="Times New Roman"/>
        </w:rPr>
        <w:t>Las actividades de control son las políticas, procedimientos, técnic</w:t>
      </w:r>
      <w:r>
        <w:rPr>
          <w:rFonts w:ascii="Times New Roman" w:hAnsi="Times New Roman" w:cs="Times New Roman"/>
        </w:rPr>
        <w:t xml:space="preserve">as, prácticas y mecanismos que  </w:t>
      </w:r>
      <w:r w:rsidR="00D04F7C" w:rsidRPr="00D04F7C">
        <w:rPr>
          <w:rFonts w:ascii="Times New Roman" w:hAnsi="Times New Roman" w:cs="Times New Roman"/>
        </w:rPr>
        <w:t>permiten a la Dirección administrar (mitigar) los riesgos identi</w:t>
      </w:r>
      <w:r>
        <w:rPr>
          <w:rFonts w:ascii="Times New Roman" w:hAnsi="Times New Roman" w:cs="Times New Roman"/>
        </w:rPr>
        <w:t xml:space="preserve">ficados  durante el proceso de  </w:t>
      </w:r>
      <w:r w:rsidR="00D04F7C" w:rsidRPr="00D04F7C">
        <w:rPr>
          <w:rFonts w:ascii="Times New Roman" w:hAnsi="Times New Roman" w:cs="Times New Roman"/>
        </w:rPr>
        <w:t>Evaluación de Riesgos y asegurar que se llevan a cabo los lineamientos establecidos por ella</w:t>
      </w:r>
    </w:p>
    <w:p w:rsidR="00D04F7C" w:rsidRPr="005A6380" w:rsidRDefault="00D04F7C" w:rsidP="005A6380">
      <w:pPr>
        <w:jc w:val="center"/>
        <w:rPr>
          <w:rFonts w:ascii="Times New Roman" w:hAnsi="Times New Roman" w:cs="Times New Roman"/>
          <w:b/>
        </w:rPr>
      </w:pPr>
      <w:r w:rsidRPr="005A6380">
        <w:rPr>
          <w:rFonts w:ascii="Times New Roman" w:hAnsi="Times New Roman" w:cs="Times New Roman"/>
          <w:b/>
        </w:rPr>
        <w:t>Actividades de Control.</w:t>
      </w:r>
    </w:p>
    <w:p w:rsidR="00D04F7C" w:rsidRPr="00D04F7C" w:rsidRDefault="005A6380" w:rsidP="00D04F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04F7C" w:rsidRPr="00D04F7C">
        <w:rPr>
          <w:rFonts w:ascii="Times New Roman" w:hAnsi="Times New Roman" w:cs="Times New Roman"/>
        </w:rPr>
        <w:t>En la evaluación del sistema de control interno no solo debe considerarse s</w:t>
      </w:r>
      <w:r>
        <w:rPr>
          <w:rFonts w:ascii="Times New Roman" w:hAnsi="Times New Roman" w:cs="Times New Roman"/>
        </w:rPr>
        <w:t xml:space="preserve">i fueron establecidas  </w:t>
      </w:r>
      <w:r w:rsidR="00D04F7C" w:rsidRPr="00D04F7C">
        <w:rPr>
          <w:rFonts w:ascii="Times New Roman" w:hAnsi="Times New Roman" w:cs="Times New Roman"/>
        </w:rPr>
        <w:t>las actividades relevantes para los riesgos identificados, sino tambi</w:t>
      </w:r>
      <w:r>
        <w:rPr>
          <w:rFonts w:ascii="Times New Roman" w:hAnsi="Times New Roman" w:cs="Times New Roman"/>
        </w:rPr>
        <w:t xml:space="preserve">én si las mismas son aplicadas  </w:t>
      </w:r>
      <w:r w:rsidR="00D04F7C" w:rsidRPr="00D04F7C">
        <w:rPr>
          <w:rFonts w:ascii="Times New Roman" w:hAnsi="Times New Roman" w:cs="Times New Roman"/>
        </w:rPr>
        <w:t xml:space="preserve">en la realidad y si los resultados </w:t>
      </w:r>
      <w:r>
        <w:rPr>
          <w:rFonts w:ascii="Times New Roman" w:hAnsi="Times New Roman" w:cs="Times New Roman"/>
        </w:rPr>
        <w:t>conseguidos son los esperados.</w:t>
      </w:r>
    </w:p>
    <w:p w:rsidR="00D04F7C" w:rsidRPr="005A6380" w:rsidRDefault="00D04F7C" w:rsidP="005A6380">
      <w:pPr>
        <w:jc w:val="center"/>
        <w:rPr>
          <w:rFonts w:ascii="Times New Roman" w:hAnsi="Times New Roman" w:cs="Times New Roman"/>
          <w:b/>
        </w:rPr>
      </w:pPr>
      <w:r w:rsidRPr="005A6380">
        <w:rPr>
          <w:rFonts w:ascii="Times New Roman" w:hAnsi="Times New Roman" w:cs="Times New Roman"/>
          <w:b/>
        </w:rPr>
        <w:t>Información y Comunicación</w:t>
      </w:r>
    </w:p>
    <w:p w:rsidR="00D04F7C" w:rsidRPr="00D04F7C" w:rsidRDefault="005A6380" w:rsidP="00D04F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D04F7C" w:rsidRPr="00D04F7C">
        <w:rPr>
          <w:rFonts w:ascii="Times New Roman" w:hAnsi="Times New Roman" w:cs="Times New Roman"/>
        </w:rPr>
        <w:t>Hay que identificar, recopilar y comunicar información pe</w:t>
      </w:r>
      <w:r>
        <w:rPr>
          <w:rFonts w:ascii="Times New Roman" w:hAnsi="Times New Roman" w:cs="Times New Roman"/>
        </w:rPr>
        <w:t xml:space="preserve">rtinente en tiempo y forma que </w:t>
      </w:r>
      <w:proofErr w:type="spellStart"/>
      <w:r w:rsidR="00D04F7C" w:rsidRPr="00D04F7C">
        <w:rPr>
          <w:rFonts w:ascii="Times New Roman" w:hAnsi="Times New Roman" w:cs="Times New Roman"/>
        </w:rPr>
        <w:t>ermitan</w:t>
      </w:r>
      <w:proofErr w:type="spellEnd"/>
      <w:r w:rsidR="00D04F7C" w:rsidRPr="00D04F7C">
        <w:rPr>
          <w:rFonts w:ascii="Times New Roman" w:hAnsi="Times New Roman" w:cs="Times New Roman"/>
        </w:rPr>
        <w:t xml:space="preserve"> cumplir a cada funcionario con sus responsabilidades.</w:t>
      </w:r>
    </w:p>
    <w:p w:rsidR="00D04F7C" w:rsidRPr="00CB0A1A" w:rsidRDefault="00D04F7C" w:rsidP="00CB0A1A">
      <w:pPr>
        <w:jc w:val="center"/>
        <w:rPr>
          <w:rFonts w:ascii="Times New Roman" w:hAnsi="Times New Roman" w:cs="Times New Roman"/>
          <w:b/>
        </w:rPr>
      </w:pPr>
    </w:p>
    <w:p w:rsidR="00C872B3" w:rsidRDefault="00C872B3" w:rsidP="005A6380">
      <w:pPr>
        <w:jc w:val="center"/>
        <w:rPr>
          <w:rFonts w:ascii="Times New Roman" w:hAnsi="Times New Roman" w:cs="Times New Roman"/>
        </w:rPr>
      </w:pPr>
      <w:r>
        <w:rPr>
          <w:noProof/>
          <w:lang w:eastAsia="es-SV"/>
        </w:rPr>
        <w:drawing>
          <wp:inline distT="0" distB="0" distL="0" distR="0" wp14:anchorId="628411B8" wp14:editId="79A41FED">
            <wp:extent cx="2852057" cy="2427515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3884" t="12924" r="25243" b="13184"/>
                    <a:stretch/>
                  </pic:blipFill>
                  <pic:spPr bwMode="auto">
                    <a:xfrm>
                      <a:off x="0" y="0"/>
                      <a:ext cx="2855103" cy="2430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72B3" w:rsidRDefault="00C872B3" w:rsidP="00D04F7C">
      <w:pPr>
        <w:jc w:val="both"/>
        <w:rPr>
          <w:rFonts w:ascii="Times New Roman" w:hAnsi="Times New Roman" w:cs="Times New Roman"/>
        </w:rPr>
      </w:pPr>
    </w:p>
    <w:p w:rsidR="00CB0A1A" w:rsidRPr="005A6380" w:rsidRDefault="00CB0A1A" w:rsidP="005A6380">
      <w:pPr>
        <w:pStyle w:val="Prrafodelista"/>
        <w:numPr>
          <w:ilvl w:val="0"/>
          <w:numId w:val="25"/>
        </w:numPr>
        <w:jc w:val="center"/>
        <w:rPr>
          <w:rFonts w:ascii="Times New Roman" w:hAnsi="Times New Roman" w:cs="Times New Roman"/>
          <w:b/>
        </w:rPr>
      </w:pPr>
      <w:r w:rsidRPr="005A6380">
        <w:rPr>
          <w:rFonts w:ascii="Times New Roman" w:hAnsi="Times New Roman" w:cs="Times New Roman"/>
          <w:b/>
        </w:rPr>
        <w:t>COSO-ERM</w:t>
      </w:r>
    </w:p>
    <w:p w:rsidR="00CB0A1A" w:rsidRPr="00D04F7C" w:rsidRDefault="00CB0A1A" w:rsidP="00CB0A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D04F7C">
        <w:rPr>
          <w:rFonts w:ascii="Times New Roman" w:hAnsi="Times New Roman" w:cs="Times New Roman"/>
        </w:rPr>
        <w:t>La administración de riesgos corporativos es un proceso efectuado por el directorio, y las personas de la organización, cuyo objetivo principal es mejorar la identificación de riesgos y los procedimientos de análisis de riesgos. El COSO-ERM mejora la identificación de riesgos y los procedimientos de análisis de riesgo.</w:t>
      </w:r>
    </w:p>
    <w:p w:rsidR="00CB0A1A" w:rsidRPr="00D04F7C" w:rsidRDefault="00CB0A1A" w:rsidP="00CB0A1A">
      <w:p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Dentro de las ventajas de COSO-ERM están:</w:t>
      </w:r>
    </w:p>
    <w:p w:rsidR="00CB0A1A" w:rsidRPr="00D04F7C" w:rsidRDefault="00CB0A1A" w:rsidP="00CB0A1A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Alinea el apetito por el riesgo y la estrategia.</w:t>
      </w:r>
    </w:p>
    <w:p w:rsidR="00CB0A1A" w:rsidRPr="00D04F7C" w:rsidRDefault="00CB0A1A" w:rsidP="00CB0A1A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Conecta el crecimiento, riesgo y retorno.</w:t>
      </w:r>
    </w:p>
    <w:p w:rsidR="00CB0A1A" w:rsidRPr="00D04F7C" w:rsidRDefault="00CB0A1A" w:rsidP="00CB0A1A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Mejora las decisiones en respuesta a los riesgos.</w:t>
      </w:r>
    </w:p>
    <w:p w:rsidR="00CB0A1A" w:rsidRPr="00D04F7C" w:rsidRDefault="00CB0A1A" w:rsidP="00CB0A1A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Minimiza sorpresas y pérdidas operacionales.</w:t>
      </w:r>
    </w:p>
    <w:p w:rsidR="00CB0A1A" w:rsidRPr="00D04F7C" w:rsidRDefault="00CB0A1A" w:rsidP="00CB0A1A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Identifica y gestiona riesgos cruzados.</w:t>
      </w:r>
    </w:p>
    <w:p w:rsidR="00CB0A1A" w:rsidRPr="00D04F7C" w:rsidRDefault="00CB0A1A" w:rsidP="00CB0A1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D04F7C">
        <w:rPr>
          <w:rFonts w:ascii="Times New Roman" w:hAnsi="Times New Roman" w:cs="Times New Roman"/>
        </w:rPr>
        <w:t>El COSO-ERM provee una mejor capacidad para alinear el apetito por el riesgo y la estrategia, también evalúa riesgos y les da respuesta. Sus componentes son:</w:t>
      </w:r>
    </w:p>
    <w:p w:rsidR="00CB0A1A" w:rsidRPr="00D04F7C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Entorno interno: Comprende el significado de los elementos claves del entorno interno.</w:t>
      </w:r>
    </w:p>
    <w:p w:rsidR="00CB0A1A" w:rsidRPr="00D04F7C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Definición y Comprensión de Objetivos: Comprender las categorías de los objetivos.</w:t>
      </w:r>
    </w:p>
    <w:p w:rsidR="00CB0A1A" w:rsidRPr="00D04F7C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Identificación de eventos: Consiste en comprender que son los eventos.</w:t>
      </w:r>
    </w:p>
    <w:p w:rsidR="00CB0A1A" w:rsidRPr="00D04F7C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Valoración del riesgo: Comprender los conceptos y las técnicas de evaluación de riesgo.</w:t>
      </w:r>
    </w:p>
    <w:p w:rsidR="00CB0A1A" w:rsidRPr="00D04F7C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Respuesta al Riesgo: Dar a conocer las estrategias y categorías de respuesta al riesgo.</w:t>
      </w:r>
    </w:p>
    <w:p w:rsidR="00CB0A1A" w:rsidRPr="00D04F7C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Actividad de control: Comprender los conceptos y tipos de actividades de control.</w:t>
      </w:r>
    </w:p>
    <w:p w:rsidR="00CB0A1A" w:rsidRPr="00D04F7C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Información y Comunicación: Comprender los conceptos de información y comunicación.</w:t>
      </w:r>
    </w:p>
    <w:p w:rsidR="00D04F7C" w:rsidRPr="00CB0A1A" w:rsidRDefault="00CB0A1A" w:rsidP="00CB0A1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04F7C">
        <w:rPr>
          <w:rFonts w:ascii="Times New Roman" w:hAnsi="Times New Roman" w:cs="Times New Roman"/>
        </w:rPr>
        <w:t>Monitoreo: Verificar si se alcanzó con lo planeado.</w:t>
      </w:r>
    </w:p>
    <w:p w:rsidR="00C872B3" w:rsidRDefault="00C872B3" w:rsidP="00C872B3">
      <w:pPr>
        <w:jc w:val="center"/>
        <w:rPr>
          <w:rFonts w:ascii="Times New Roman" w:hAnsi="Times New Roman" w:cs="Times New Roman"/>
        </w:rPr>
      </w:pPr>
      <w:r>
        <w:rPr>
          <w:noProof/>
          <w:lang w:eastAsia="es-SV"/>
        </w:rPr>
        <w:lastRenderedPageBreak/>
        <w:drawing>
          <wp:inline distT="0" distB="0" distL="0" distR="0" wp14:anchorId="33815E3D" wp14:editId="79D1DC94">
            <wp:extent cx="3374571" cy="4909457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2815" t="20544" r="35340" b="13515"/>
                    <a:stretch/>
                  </pic:blipFill>
                  <pic:spPr bwMode="auto">
                    <a:xfrm>
                      <a:off x="0" y="0"/>
                      <a:ext cx="3378176" cy="4914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310" w:rsidRDefault="00E03310" w:rsidP="00C872B3">
      <w:pPr>
        <w:jc w:val="center"/>
        <w:rPr>
          <w:rFonts w:ascii="Times New Roman" w:hAnsi="Times New Roman" w:cs="Times New Roman"/>
        </w:rPr>
      </w:pPr>
    </w:p>
    <w:p w:rsidR="00E03310" w:rsidRDefault="00E03310" w:rsidP="00E03310">
      <w:pPr>
        <w:pStyle w:val="Prrafodelista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¿Cual es la diferencia entre el COSO y   el COSO-ERM?</w:t>
      </w:r>
    </w:p>
    <w:p w:rsidR="00E03310" w:rsidRDefault="00E03310" w:rsidP="00E03310">
      <w:pPr>
        <w:pStyle w:val="Prrafodelista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¿Qué fue lo mas reciente establecido en cuanto al COSO-ERM en el ultimo congreso de Contadores celebrado en el 2012?</w:t>
      </w:r>
    </w:p>
    <w:p w:rsidR="00684509" w:rsidRDefault="00684509" w:rsidP="00684509">
      <w:pPr>
        <w:jc w:val="both"/>
        <w:rPr>
          <w:rFonts w:ascii="Times New Roman" w:hAnsi="Times New Roman" w:cs="Times New Roman"/>
        </w:rPr>
      </w:pPr>
    </w:p>
    <w:p w:rsidR="00684509" w:rsidRDefault="00684509" w:rsidP="00684509">
      <w:pPr>
        <w:jc w:val="both"/>
        <w:rPr>
          <w:rFonts w:ascii="Times New Roman" w:hAnsi="Times New Roman" w:cs="Times New Roman"/>
        </w:rPr>
      </w:pPr>
    </w:p>
    <w:p w:rsidR="00684509" w:rsidRDefault="00684509" w:rsidP="00684509">
      <w:pPr>
        <w:jc w:val="both"/>
        <w:rPr>
          <w:rFonts w:ascii="Times New Roman" w:hAnsi="Times New Roman" w:cs="Times New Roman"/>
        </w:rPr>
      </w:pPr>
    </w:p>
    <w:p w:rsidR="00684509" w:rsidRDefault="00684509" w:rsidP="00684509">
      <w:pPr>
        <w:jc w:val="both"/>
        <w:rPr>
          <w:rFonts w:ascii="Times New Roman" w:hAnsi="Times New Roman" w:cs="Times New Roman"/>
        </w:rPr>
      </w:pPr>
    </w:p>
    <w:p w:rsidR="00684509" w:rsidRDefault="00684509" w:rsidP="00684509">
      <w:pPr>
        <w:jc w:val="both"/>
        <w:rPr>
          <w:rFonts w:ascii="Times New Roman" w:hAnsi="Times New Roman" w:cs="Times New Roman"/>
        </w:rPr>
      </w:pPr>
    </w:p>
    <w:p w:rsidR="00684509" w:rsidRDefault="00684509" w:rsidP="00684509">
      <w:pPr>
        <w:jc w:val="both"/>
        <w:rPr>
          <w:rFonts w:ascii="Times New Roman" w:hAnsi="Times New Roman" w:cs="Times New Roman"/>
        </w:rPr>
      </w:pPr>
    </w:p>
    <w:p w:rsidR="00684509" w:rsidRDefault="00684509" w:rsidP="00684509">
      <w:pPr>
        <w:jc w:val="both"/>
        <w:rPr>
          <w:rFonts w:ascii="Times New Roman" w:hAnsi="Times New Roman" w:cs="Times New Roman"/>
        </w:rPr>
      </w:pPr>
    </w:p>
    <w:p w:rsidR="00AB4D44" w:rsidRDefault="00AB4D44" w:rsidP="00AB4D4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SALVAGUARDA</w:t>
      </w:r>
    </w:p>
    <w:p w:rsidR="00AB4D44" w:rsidRDefault="00AB4D44" w:rsidP="00AB4D44">
      <w:pPr>
        <w:pStyle w:val="Prrafodelista"/>
        <w:numPr>
          <w:ilvl w:val="0"/>
          <w:numId w:val="28"/>
        </w:numPr>
        <w:jc w:val="both"/>
        <w:rPr>
          <w:rFonts w:ascii="Times New Roman" w:hAnsi="Times New Roman" w:cs="Times New Roman"/>
        </w:rPr>
      </w:pPr>
      <w:r w:rsidRPr="00AB4D44">
        <w:rPr>
          <w:rFonts w:ascii="Times New Roman" w:hAnsi="Times New Roman" w:cs="Times New Roman"/>
        </w:rPr>
        <w:t>Conceptos</w:t>
      </w:r>
      <w:r>
        <w:rPr>
          <w:rFonts w:ascii="Times New Roman" w:hAnsi="Times New Roman" w:cs="Times New Roman"/>
        </w:rPr>
        <w:t>:</w:t>
      </w:r>
    </w:p>
    <w:p w:rsidR="00AB4D44" w:rsidRPr="00AB4D44" w:rsidRDefault="00AB4D44" w:rsidP="00AB4D44">
      <w:pPr>
        <w:ind w:left="360"/>
        <w:jc w:val="both"/>
        <w:rPr>
          <w:rFonts w:ascii="Times New Roman" w:hAnsi="Times New Roman" w:cs="Times New Roman"/>
        </w:rPr>
      </w:pPr>
    </w:p>
    <w:p w:rsidR="00AB4D44" w:rsidRPr="00AB4D44" w:rsidRDefault="00AB4D44" w:rsidP="00AB4D44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B4D44">
        <w:rPr>
          <w:rFonts w:ascii="Times New Roman" w:hAnsi="Times New Roman" w:cs="Times New Roman"/>
        </w:rPr>
        <w:t>Acciones de emergencia que restringen importaciones de productos, cuyo aumento súbito genera o amenaza causar daños a la industria local.</w:t>
      </w:r>
    </w:p>
    <w:p w:rsidR="00AB4D44" w:rsidRDefault="00AB4D44" w:rsidP="00AB4D44">
      <w:pPr>
        <w:pStyle w:val="Prrafodelist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B4D44">
        <w:rPr>
          <w:rFonts w:ascii="Times New Roman" w:hAnsi="Times New Roman" w:cs="Times New Roman"/>
        </w:rPr>
        <w:t>Acción con la que se intenta dar seguridad o con la que se intenta ayudar a una persona.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</w:p>
    <w:p w:rsidR="00FE645B" w:rsidRPr="00FE645B" w:rsidRDefault="00FE645B" w:rsidP="00FE645B">
      <w:pPr>
        <w:pStyle w:val="Prrafodelista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OBJETIVO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La política de salvaguarda de activos tiene por objeto la identifi</w:t>
      </w:r>
      <w:r>
        <w:rPr>
          <w:rFonts w:ascii="Times New Roman" w:hAnsi="Times New Roman" w:cs="Times New Roman"/>
        </w:rPr>
        <w:t xml:space="preserve">cación y protección de activos  </w:t>
      </w:r>
      <w:r w:rsidRPr="00FE645B">
        <w:rPr>
          <w:rFonts w:ascii="Times New Roman" w:hAnsi="Times New Roman" w:cs="Times New Roman"/>
        </w:rPr>
        <w:t>financieros que el cliente tiene depositados en la Entidad u otras entidades sub</w:t>
      </w:r>
      <w:r>
        <w:rPr>
          <w:rFonts w:ascii="Times New Roman" w:hAnsi="Times New Roman" w:cs="Times New Roman"/>
        </w:rPr>
        <w:t>-</w:t>
      </w:r>
      <w:r w:rsidRPr="00FE645B">
        <w:rPr>
          <w:rFonts w:ascii="Times New Roman" w:hAnsi="Times New Roman" w:cs="Times New Roman"/>
        </w:rPr>
        <w:t>deposi</w:t>
      </w:r>
      <w:r>
        <w:rPr>
          <w:rFonts w:ascii="Times New Roman" w:hAnsi="Times New Roman" w:cs="Times New Roman"/>
        </w:rPr>
        <w:t xml:space="preserve">tarias, con  </w:t>
      </w:r>
      <w:r w:rsidRPr="00FE645B">
        <w:rPr>
          <w:rFonts w:ascii="Times New Roman" w:hAnsi="Times New Roman" w:cs="Times New Roman"/>
        </w:rPr>
        <w:t>una triple finalidad: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salvaguardar el derecho de propiedad de los clientes,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prohibir la utilización por cuenta propia de los activos d</w:t>
      </w:r>
      <w:r>
        <w:rPr>
          <w:rFonts w:ascii="Times New Roman" w:hAnsi="Times New Roman" w:cs="Times New Roman"/>
        </w:rPr>
        <w:t xml:space="preserve">el cliente, salvo autorización  </w:t>
      </w:r>
      <w:r w:rsidRPr="00FE645B">
        <w:rPr>
          <w:rFonts w:ascii="Times New Roman" w:hAnsi="Times New Roman" w:cs="Times New Roman"/>
        </w:rPr>
        <w:t>expresa de éste,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minimizar el riesgo de pérdida y deterioro de los activos por su uso indebido.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entidad </w:t>
      </w:r>
      <w:r w:rsidRPr="00FE645B">
        <w:rPr>
          <w:rFonts w:ascii="Times New Roman" w:hAnsi="Times New Roman" w:cs="Times New Roman"/>
        </w:rPr>
        <w:t>establece para las Entidades la ob</w:t>
      </w:r>
      <w:r>
        <w:rPr>
          <w:rFonts w:ascii="Times New Roman" w:hAnsi="Times New Roman" w:cs="Times New Roman"/>
        </w:rPr>
        <w:t xml:space="preserve">ligación de mantener registros  </w:t>
      </w:r>
      <w:r w:rsidRPr="00FE645B">
        <w:rPr>
          <w:rFonts w:ascii="Times New Roman" w:hAnsi="Times New Roman" w:cs="Times New Roman"/>
        </w:rPr>
        <w:t>internos que garanticen: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la efectiva distinción de los activos de un cliente de los de</w:t>
      </w:r>
      <w:r>
        <w:rPr>
          <w:rFonts w:ascii="Times New Roman" w:hAnsi="Times New Roman" w:cs="Times New Roman"/>
        </w:rPr>
        <w:t xml:space="preserve"> otros clientes y de los de la  </w:t>
      </w:r>
      <w:r w:rsidRPr="00FE645B">
        <w:rPr>
          <w:rFonts w:ascii="Times New Roman" w:hAnsi="Times New Roman" w:cs="Times New Roman"/>
        </w:rPr>
        <w:t>propia entidad,</w:t>
      </w:r>
    </w:p>
    <w:p w:rsid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su exactitud y su correspondencia con los instrume</w:t>
      </w:r>
      <w:r>
        <w:rPr>
          <w:rFonts w:ascii="Times New Roman" w:hAnsi="Times New Roman" w:cs="Times New Roman"/>
        </w:rPr>
        <w:t xml:space="preserve">ntos y fondos de los clientes, </w:t>
      </w:r>
      <w:r w:rsidRPr="00FE645B">
        <w:rPr>
          <w:rFonts w:ascii="Times New Roman" w:hAnsi="Times New Roman" w:cs="Times New Roman"/>
        </w:rPr>
        <w:t>realizando conciliaciones periódicas con fuentes exter</w:t>
      </w:r>
      <w:r>
        <w:rPr>
          <w:rFonts w:ascii="Times New Roman" w:hAnsi="Times New Roman" w:cs="Times New Roman"/>
        </w:rPr>
        <w:t xml:space="preserve">nas, en caso de utilización de  </w:t>
      </w:r>
      <w:r w:rsidRPr="00FE645B">
        <w:rPr>
          <w:rFonts w:ascii="Times New Roman" w:hAnsi="Times New Roman" w:cs="Times New Roman"/>
        </w:rPr>
        <w:t xml:space="preserve">terceras </w:t>
      </w:r>
      <w:r>
        <w:rPr>
          <w:rFonts w:ascii="Times New Roman" w:hAnsi="Times New Roman" w:cs="Times New Roman"/>
        </w:rPr>
        <w:t>entidades como sub-depositarios.</w:t>
      </w:r>
    </w:p>
    <w:p w:rsidR="00FE645B" w:rsidRPr="00FE645B" w:rsidRDefault="00FE645B" w:rsidP="00FE645B">
      <w:pPr>
        <w:pStyle w:val="Prrafodelista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ACTIVOS COMERCIALIZADOS P</w:t>
      </w:r>
      <w:bookmarkStart w:id="0" w:name="_GoBack"/>
      <w:bookmarkEnd w:id="0"/>
      <w:r w:rsidRPr="00FE645B">
        <w:rPr>
          <w:rFonts w:ascii="Times New Roman" w:hAnsi="Times New Roman" w:cs="Times New Roman"/>
        </w:rPr>
        <w:t>OR LA ENTIDAD SUJETOS A LA POLÍTICA DE</w:t>
      </w:r>
      <w:r w:rsidRPr="00FE645B">
        <w:rPr>
          <w:rFonts w:ascii="Times New Roman" w:hAnsi="Times New Roman" w:cs="Times New Roman"/>
        </w:rPr>
        <w:t xml:space="preserve"> </w:t>
      </w:r>
      <w:r w:rsidRPr="00FE645B">
        <w:rPr>
          <w:rFonts w:ascii="Times New Roman" w:hAnsi="Times New Roman" w:cs="Times New Roman"/>
        </w:rPr>
        <w:t>SALVAGUARDA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Los activos financieros sujetos a la presente política son los siguientes: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Renta variable nacional e internacional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Renta fija nacional e internacional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 xml:space="preserve">- Otros instrumentos financieros negociados en el mercado de valores (bonos </w:t>
      </w:r>
      <w:r>
        <w:rPr>
          <w:rFonts w:ascii="Times New Roman" w:hAnsi="Times New Roman" w:cs="Times New Roman"/>
        </w:rPr>
        <w:t xml:space="preserve"> </w:t>
      </w:r>
      <w:r w:rsidRPr="00FE645B">
        <w:rPr>
          <w:rFonts w:ascii="Times New Roman" w:hAnsi="Times New Roman" w:cs="Times New Roman"/>
        </w:rPr>
        <w:t xml:space="preserve">convertibles, warrants, </w:t>
      </w:r>
      <w:proofErr w:type="spellStart"/>
      <w:r w:rsidRPr="00FE645B">
        <w:rPr>
          <w:rFonts w:ascii="Times New Roman" w:hAnsi="Times New Roman" w:cs="Times New Roman"/>
        </w:rPr>
        <w:t>ETFs</w:t>
      </w:r>
      <w:proofErr w:type="spellEnd"/>
      <w:r w:rsidRPr="00FE645B">
        <w:rPr>
          <w:rFonts w:ascii="Times New Roman" w:hAnsi="Times New Roman" w:cs="Times New Roman"/>
        </w:rPr>
        <w:t>, etc.)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Participaciones en Fondos de Inversión</w:t>
      </w:r>
    </w:p>
    <w:p w:rsidR="00FE645B" w:rsidRPr="00FE645B" w:rsidRDefault="00FE645B" w:rsidP="00FE645B">
      <w:pPr>
        <w:jc w:val="both"/>
        <w:rPr>
          <w:rFonts w:ascii="Times New Roman" w:hAnsi="Times New Roman" w:cs="Times New Roman"/>
        </w:rPr>
      </w:pPr>
      <w:r w:rsidRPr="00FE645B">
        <w:rPr>
          <w:rFonts w:ascii="Times New Roman" w:hAnsi="Times New Roman" w:cs="Times New Roman"/>
        </w:rPr>
        <w:t>- Futuros y opciones MEFF</w:t>
      </w:r>
    </w:p>
    <w:sectPr w:rsidR="00FE645B" w:rsidRPr="00FE64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549" w:rsidRDefault="00502549" w:rsidP="00CB0A1A">
      <w:pPr>
        <w:spacing w:after="0" w:line="240" w:lineRule="auto"/>
      </w:pPr>
      <w:r>
        <w:separator/>
      </w:r>
    </w:p>
  </w:endnote>
  <w:endnote w:type="continuationSeparator" w:id="0">
    <w:p w:rsidR="00502549" w:rsidRDefault="00502549" w:rsidP="00CB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549" w:rsidRDefault="00502549" w:rsidP="00CB0A1A">
      <w:pPr>
        <w:spacing w:after="0" w:line="240" w:lineRule="auto"/>
      </w:pPr>
      <w:r>
        <w:separator/>
      </w:r>
    </w:p>
  </w:footnote>
  <w:footnote w:type="continuationSeparator" w:id="0">
    <w:p w:rsidR="00502549" w:rsidRDefault="00502549" w:rsidP="00CB0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B88"/>
    <w:multiLevelType w:val="hybridMultilevel"/>
    <w:tmpl w:val="22E4F004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4506A"/>
    <w:multiLevelType w:val="hybridMultilevel"/>
    <w:tmpl w:val="14E6193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93084"/>
    <w:multiLevelType w:val="hybridMultilevel"/>
    <w:tmpl w:val="04383C7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530C4"/>
    <w:multiLevelType w:val="hybridMultilevel"/>
    <w:tmpl w:val="FAB22478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AA52F9"/>
    <w:multiLevelType w:val="hybridMultilevel"/>
    <w:tmpl w:val="E4701D08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A29AD"/>
    <w:multiLevelType w:val="hybridMultilevel"/>
    <w:tmpl w:val="31A05366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1F370D"/>
    <w:multiLevelType w:val="hybridMultilevel"/>
    <w:tmpl w:val="357A160C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00D88"/>
    <w:multiLevelType w:val="hybridMultilevel"/>
    <w:tmpl w:val="B1F69FD6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CE23C3"/>
    <w:multiLevelType w:val="hybridMultilevel"/>
    <w:tmpl w:val="9F948F8E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43863"/>
    <w:multiLevelType w:val="hybridMultilevel"/>
    <w:tmpl w:val="C39E07B6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655F1"/>
    <w:multiLevelType w:val="hybridMultilevel"/>
    <w:tmpl w:val="801E8326"/>
    <w:lvl w:ilvl="0" w:tplc="440A000F">
      <w:start w:val="1"/>
      <w:numFmt w:val="decimal"/>
      <w:lvlText w:val="%1."/>
      <w:lvlJc w:val="left"/>
      <w:pPr>
        <w:ind w:left="1080" w:hanging="360"/>
      </w:p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75739A"/>
    <w:multiLevelType w:val="hybridMultilevel"/>
    <w:tmpl w:val="66565E24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813BA6"/>
    <w:multiLevelType w:val="hybridMultilevel"/>
    <w:tmpl w:val="14763B3E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A7D2F"/>
    <w:multiLevelType w:val="hybridMultilevel"/>
    <w:tmpl w:val="AE929C64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02551A"/>
    <w:multiLevelType w:val="hybridMultilevel"/>
    <w:tmpl w:val="402EA7F0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0A699A"/>
    <w:multiLevelType w:val="hybridMultilevel"/>
    <w:tmpl w:val="50B0E97A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0711A8"/>
    <w:multiLevelType w:val="hybridMultilevel"/>
    <w:tmpl w:val="FBAC7C0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2F33"/>
    <w:multiLevelType w:val="hybridMultilevel"/>
    <w:tmpl w:val="0D76A6F4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805A64"/>
    <w:multiLevelType w:val="hybridMultilevel"/>
    <w:tmpl w:val="4348B0AA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F6DD7"/>
    <w:multiLevelType w:val="hybridMultilevel"/>
    <w:tmpl w:val="515A561A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816CFF"/>
    <w:multiLevelType w:val="hybridMultilevel"/>
    <w:tmpl w:val="E9EECFD8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9105602"/>
    <w:multiLevelType w:val="hybridMultilevel"/>
    <w:tmpl w:val="472E0E2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37CDD"/>
    <w:multiLevelType w:val="hybridMultilevel"/>
    <w:tmpl w:val="1F485166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DD7369"/>
    <w:multiLevelType w:val="hybridMultilevel"/>
    <w:tmpl w:val="9E3E193A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0215E3"/>
    <w:multiLevelType w:val="hybridMultilevel"/>
    <w:tmpl w:val="AB3A505E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51331A"/>
    <w:multiLevelType w:val="hybridMultilevel"/>
    <w:tmpl w:val="4224B5EA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4F47A4"/>
    <w:multiLevelType w:val="hybridMultilevel"/>
    <w:tmpl w:val="35241CF0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EB25F9"/>
    <w:multiLevelType w:val="hybridMultilevel"/>
    <w:tmpl w:val="D2DE2D7C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68156D"/>
    <w:multiLevelType w:val="hybridMultilevel"/>
    <w:tmpl w:val="3FA2B29C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6D3871"/>
    <w:multiLevelType w:val="hybridMultilevel"/>
    <w:tmpl w:val="BA5CFE68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DB5320"/>
    <w:multiLevelType w:val="hybridMultilevel"/>
    <w:tmpl w:val="54828A44"/>
    <w:lvl w:ilvl="0" w:tplc="AB821DC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"/>
  </w:num>
  <w:num w:numId="3">
    <w:abstractNumId w:val="23"/>
  </w:num>
  <w:num w:numId="4">
    <w:abstractNumId w:val="6"/>
  </w:num>
  <w:num w:numId="5">
    <w:abstractNumId w:val="9"/>
  </w:num>
  <w:num w:numId="6">
    <w:abstractNumId w:val="19"/>
  </w:num>
  <w:num w:numId="7">
    <w:abstractNumId w:val="24"/>
  </w:num>
  <w:num w:numId="8">
    <w:abstractNumId w:val="27"/>
  </w:num>
  <w:num w:numId="9">
    <w:abstractNumId w:val="14"/>
  </w:num>
  <w:num w:numId="10">
    <w:abstractNumId w:val="28"/>
  </w:num>
  <w:num w:numId="11">
    <w:abstractNumId w:val="22"/>
  </w:num>
  <w:num w:numId="12">
    <w:abstractNumId w:val="26"/>
  </w:num>
  <w:num w:numId="13">
    <w:abstractNumId w:val="11"/>
  </w:num>
  <w:num w:numId="14">
    <w:abstractNumId w:val="3"/>
  </w:num>
  <w:num w:numId="15">
    <w:abstractNumId w:val="0"/>
  </w:num>
  <w:num w:numId="16">
    <w:abstractNumId w:val="17"/>
  </w:num>
  <w:num w:numId="17">
    <w:abstractNumId w:val="5"/>
  </w:num>
  <w:num w:numId="18">
    <w:abstractNumId w:val="25"/>
  </w:num>
  <w:num w:numId="19">
    <w:abstractNumId w:val="2"/>
  </w:num>
  <w:num w:numId="20">
    <w:abstractNumId w:val="20"/>
  </w:num>
  <w:num w:numId="21">
    <w:abstractNumId w:val="8"/>
  </w:num>
  <w:num w:numId="22">
    <w:abstractNumId w:val="16"/>
  </w:num>
  <w:num w:numId="23">
    <w:abstractNumId w:val="13"/>
  </w:num>
  <w:num w:numId="24">
    <w:abstractNumId w:val="29"/>
  </w:num>
  <w:num w:numId="25">
    <w:abstractNumId w:val="10"/>
  </w:num>
  <w:num w:numId="26">
    <w:abstractNumId w:val="7"/>
  </w:num>
  <w:num w:numId="27">
    <w:abstractNumId w:val="21"/>
  </w:num>
  <w:num w:numId="28">
    <w:abstractNumId w:val="18"/>
  </w:num>
  <w:num w:numId="29">
    <w:abstractNumId w:val="1"/>
  </w:num>
  <w:num w:numId="30">
    <w:abstractNumId w:val="15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2D2"/>
    <w:rsid w:val="00246980"/>
    <w:rsid w:val="00502549"/>
    <w:rsid w:val="005A6380"/>
    <w:rsid w:val="00684509"/>
    <w:rsid w:val="00947A5F"/>
    <w:rsid w:val="009C7722"/>
    <w:rsid w:val="00AB4D44"/>
    <w:rsid w:val="00B052D2"/>
    <w:rsid w:val="00B066EE"/>
    <w:rsid w:val="00C72DD4"/>
    <w:rsid w:val="00C872B3"/>
    <w:rsid w:val="00CB0A1A"/>
    <w:rsid w:val="00D04F7C"/>
    <w:rsid w:val="00E03310"/>
    <w:rsid w:val="00E37318"/>
    <w:rsid w:val="00F343F9"/>
    <w:rsid w:val="00FC6E94"/>
    <w:rsid w:val="00FE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43F9"/>
    <w:pPr>
      <w:ind w:left="720"/>
      <w:contextualSpacing/>
    </w:pPr>
  </w:style>
  <w:style w:type="paragraph" w:styleId="Sinespaciado">
    <w:name w:val="No Spacing"/>
    <w:uiPriority w:val="1"/>
    <w:qFormat/>
    <w:rsid w:val="0024698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8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72B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0A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0A1A"/>
  </w:style>
  <w:style w:type="paragraph" w:styleId="Piedepgina">
    <w:name w:val="footer"/>
    <w:basedOn w:val="Normal"/>
    <w:link w:val="PiedepginaCar"/>
    <w:uiPriority w:val="99"/>
    <w:unhideWhenUsed/>
    <w:rsid w:val="00CB0A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0A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43F9"/>
    <w:pPr>
      <w:ind w:left="720"/>
      <w:contextualSpacing/>
    </w:pPr>
  </w:style>
  <w:style w:type="paragraph" w:styleId="Sinespaciado">
    <w:name w:val="No Spacing"/>
    <w:uiPriority w:val="1"/>
    <w:qFormat/>
    <w:rsid w:val="0024698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87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72B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0A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0A1A"/>
  </w:style>
  <w:style w:type="paragraph" w:styleId="Piedepgina">
    <w:name w:val="footer"/>
    <w:basedOn w:val="Normal"/>
    <w:link w:val="PiedepginaCar"/>
    <w:uiPriority w:val="99"/>
    <w:unhideWhenUsed/>
    <w:rsid w:val="00CB0A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0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1075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Neftali</dc:creator>
  <cp:lastModifiedBy>Neftali</cp:lastModifiedBy>
  <cp:revision>3</cp:revision>
  <dcterms:created xsi:type="dcterms:W3CDTF">2012-12-14T01:34:00Z</dcterms:created>
  <dcterms:modified xsi:type="dcterms:W3CDTF">2012-12-14T06:04:00Z</dcterms:modified>
</cp:coreProperties>
</file>