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FF4" w:rsidRDefault="00C21FF4" w:rsidP="00C21FF4">
      <w:pPr>
        <w:pStyle w:val="NormalWeb"/>
        <w:numPr>
          <w:ilvl w:val="0"/>
          <w:numId w:val="1"/>
        </w:numPr>
        <w:spacing w:line="360" w:lineRule="auto"/>
        <w:jc w:val="center"/>
        <w:rPr>
          <w:rStyle w:val="intellitxt"/>
          <w:b/>
          <w:u w:val="single"/>
        </w:rPr>
      </w:pPr>
      <w:r>
        <w:rPr>
          <w:rStyle w:val="intellitxt"/>
          <w:b/>
          <w:u w:val="single"/>
        </w:rPr>
        <w:t>CONTROL INTERNO</w:t>
      </w:r>
    </w:p>
    <w:p w:rsidR="00C21FF4" w:rsidRDefault="00C21FF4" w:rsidP="00C21FF4">
      <w:pPr>
        <w:pStyle w:val="NormalWeb"/>
        <w:spacing w:line="360" w:lineRule="auto"/>
        <w:jc w:val="both"/>
        <w:rPr>
          <w:rStyle w:val="intellitxt"/>
        </w:rPr>
      </w:pPr>
      <w:r>
        <w:rPr>
          <w:rStyle w:val="intellitxt"/>
        </w:rPr>
        <w:t>El efectivo representa el activo más líquido que posee la compañía. La liquidez se refiere a la capacidad de la empresa para utilizar el dinero en efectivo para las transacciones financieras. Las empresas utilizan dinero en efectivo para realizar la mayoría de las transacciones comerciales, incluidas los pagos a los clientes, pagos a proveedores, compra de equipos y la nómina de empleados. Debido al rol del efectivo en las transacciones financieras, los procedimientos de control interno constituyen una alta prioridad para las empresas. Los controles internos de efectivo sirven para varias funciones importantes dentro de las empresas.</w:t>
      </w:r>
    </w:p>
    <w:p w:rsidR="00C21FF4" w:rsidRDefault="00C21FF4" w:rsidP="00C21FF4">
      <w:pPr>
        <w:pStyle w:val="Prrafodelista"/>
        <w:numPr>
          <w:ilvl w:val="0"/>
          <w:numId w:val="1"/>
        </w:numPr>
        <w:spacing w:before="100" w:beforeAutospacing="1" w:after="100" w:afterAutospacing="1" w:line="360" w:lineRule="auto"/>
        <w:jc w:val="center"/>
        <w:outlineLvl w:val="1"/>
        <w:rPr>
          <w:rFonts w:ascii="Times New Roman" w:eastAsia="Times New Roman" w:hAnsi="Times New Roman" w:cs="Times New Roman"/>
          <w:b/>
          <w:bCs/>
          <w:sz w:val="24"/>
          <w:szCs w:val="24"/>
          <w:u w:val="single"/>
          <w:lang w:eastAsia="es-ES"/>
        </w:rPr>
      </w:pPr>
      <w:bookmarkStart w:id="0" w:name="_Toc397042267"/>
      <w:bookmarkStart w:id="1" w:name="_GoBack"/>
      <w:bookmarkEnd w:id="1"/>
      <w:r>
        <w:rPr>
          <w:rFonts w:ascii="Times New Roman" w:eastAsia="Times New Roman" w:hAnsi="Times New Roman" w:cs="Times New Roman"/>
          <w:b/>
          <w:bCs/>
          <w:sz w:val="24"/>
          <w:szCs w:val="24"/>
          <w:u w:val="single"/>
          <w:lang w:eastAsia="es-ES"/>
        </w:rPr>
        <w:t>CONTROL INTERNO SOBRE LAS ENTRADAS DE EFECTIVO.</w:t>
      </w:r>
      <w:bookmarkEnd w:id="0"/>
    </w:p>
    <w:p w:rsidR="00C21FF4" w:rsidRDefault="00C21FF4" w:rsidP="00C21FF4">
      <w:pPr>
        <w:pStyle w:val="Prrafodelista"/>
        <w:numPr>
          <w:ilvl w:val="0"/>
          <w:numId w:val="2"/>
        </w:numPr>
        <w:spacing w:before="100" w:beforeAutospacing="1" w:after="100" w:afterAutospacing="1" w:line="360" w:lineRule="auto"/>
        <w:jc w:val="both"/>
        <w:outlineLvl w:val="1"/>
        <w:rPr>
          <w:rFonts w:ascii="Times New Roman" w:eastAsia="Times New Roman" w:hAnsi="Times New Roman" w:cs="Times New Roman"/>
          <w:b/>
          <w:bCs/>
          <w:sz w:val="24"/>
          <w:szCs w:val="24"/>
          <w:lang w:eastAsia="es-ES"/>
        </w:rPr>
      </w:pPr>
      <w:bookmarkStart w:id="2" w:name="_Toc397042268"/>
      <w:r>
        <w:rPr>
          <w:rFonts w:ascii="Times New Roman" w:eastAsia="Times New Roman" w:hAnsi="Times New Roman" w:cs="Times New Roman"/>
          <w:b/>
          <w:bCs/>
          <w:sz w:val="24"/>
          <w:szCs w:val="24"/>
          <w:lang w:eastAsia="es-ES"/>
        </w:rPr>
        <w:t>Control interno de la cuenta caja.</w:t>
      </w:r>
      <w:bookmarkEnd w:id="2"/>
    </w:p>
    <w:p w:rsidR="00C21FF4" w:rsidRDefault="00C21FF4" w:rsidP="00C21FF4">
      <w:pPr>
        <w:spacing w:after="0" w:line="360" w:lineRule="auto"/>
        <w:contextualSpacing/>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Es el plan de organización entre el sistema de contabilidad, funciones de empleos y procedimientos coordinados que tiene por objeto obtener información segura, salvaguardar el efectivo en caja así como fomentar la eficiencia de operaciones y adición de la política administrativa de cualquier empresa.</w:t>
      </w:r>
    </w:p>
    <w:p w:rsidR="00C21FF4" w:rsidRDefault="00C21FF4" w:rsidP="00C21FF4">
      <w:pPr>
        <w:spacing w:after="0" w:line="360" w:lineRule="auto"/>
        <w:contextualSpacing/>
        <w:jc w:val="both"/>
        <w:rPr>
          <w:rFonts w:ascii="Times New Roman" w:eastAsia="Times New Roman" w:hAnsi="Times New Roman" w:cs="Times New Roman"/>
          <w:sz w:val="24"/>
          <w:szCs w:val="24"/>
          <w:lang w:eastAsia="es-ES"/>
        </w:rPr>
      </w:pPr>
    </w:p>
    <w:p w:rsidR="00C21FF4" w:rsidRDefault="00C21FF4" w:rsidP="00C21FF4">
      <w:pPr>
        <w:pStyle w:val="Prrafodelista"/>
        <w:numPr>
          <w:ilvl w:val="0"/>
          <w:numId w:val="2"/>
        </w:numPr>
        <w:spacing w:after="0" w:line="360" w:lineRule="auto"/>
        <w:jc w:val="both"/>
        <w:rPr>
          <w:rFonts w:ascii="Times New Roman" w:eastAsia="Times New Roman" w:hAnsi="Times New Roman" w:cs="Times New Roman"/>
          <w:b/>
          <w:sz w:val="24"/>
          <w:szCs w:val="24"/>
          <w:lang w:eastAsia="es-ES"/>
        </w:rPr>
      </w:pPr>
      <w:r>
        <w:rPr>
          <w:rFonts w:ascii="Times New Roman" w:eastAsia="Times New Roman" w:hAnsi="Times New Roman" w:cs="Times New Roman"/>
          <w:b/>
          <w:sz w:val="24"/>
          <w:szCs w:val="24"/>
          <w:lang w:eastAsia="es-ES"/>
        </w:rPr>
        <w:t xml:space="preserve">Objetivos del control interno de la caja </w:t>
      </w:r>
    </w:p>
    <w:p w:rsidR="00C21FF4" w:rsidRDefault="00C21FF4" w:rsidP="00C21FF4">
      <w:pPr>
        <w:numPr>
          <w:ilvl w:val="0"/>
          <w:numId w:val="3"/>
        </w:numPr>
        <w:spacing w:before="100" w:beforeAutospacing="1" w:after="100" w:afterAutospacing="1" w:line="36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val="es-MX" w:eastAsia="es-ES"/>
        </w:rPr>
        <w:t>Evitar o prevenir fraudes de caja.</w:t>
      </w:r>
    </w:p>
    <w:p w:rsidR="00C21FF4" w:rsidRDefault="00C21FF4" w:rsidP="00C21FF4">
      <w:pPr>
        <w:numPr>
          <w:ilvl w:val="0"/>
          <w:numId w:val="3"/>
        </w:numPr>
        <w:spacing w:before="100" w:beforeAutospacing="1" w:after="100" w:afterAutospacing="1" w:line="36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val="es-MX" w:eastAsia="es-ES"/>
        </w:rPr>
        <w:t>Promover la eficiencia del personal de caja.</w:t>
      </w:r>
    </w:p>
    <w:p w:rsidR="00C21FF4" w:rsidRDefault="00C21FF4" w:rsidP="00C21FF4">
      <w:pPr>
        <w:numPr>
          <w:ilvl w:val="0"/>
          <w:numId w:val="3"/>
        </w:numPr>
        <w:spacing w:before="100" w:beforeAutospacing="1" w:after="100" w:afterAutospacing="1" w:line="36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val="es-MX" w:eastAsia="es-ES"/>
        </w:rPr>
        <w:t>Proteger y salvaguardar el efectivo en caja.</w:t>
      </w:r>
    </w:p>
    <w:p w:rsidR="00C21FF4" w:rsidRDefault="00C21FF4" w:rsidP="00C21FF4">
      <w:pPr>
        <w:numPr>
          <w:ilvl w:val="0"/>
          <w:numId w:val="3"/>
        </w:numPr>
        <w:spacing w:before="100" w:beforeAutospacing="1" w:after="100" w:afterAutospacing="1" w:line="36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val="es-MX" w:eastAsia="es-ES"/>
        </w:rPr>
        <w:t>Localizar errores de caja. </w:t>
      </w:r>
    </w:p>
    <w:p w:rsidR="00C21FF4" w:rsidRDefault="00C21FF4" w:rsidP="00C21FF4">
      <w:pPr>
        <w:numPr>
          <w:ilvl w:val="0"/>
          <w:numId w:val="3"/>
        </w:numPr>
        <w:spacing w:before="100" w:beforeAutospacing="1" w:after="100" w:afterAutospacing="1" w:line="36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val="es-MX" w:eastAsia="es-ES"/>
        </w:rPr>
        <w:t>Detectar desperdicios y filtraciones de caja.</w:t>
      </w:r>
    </w:p>
    <w:p w:rsidR="00C21FF4" w:rsidRDefault="00C21FF4" w:rsidP="00C21FF4">
      <w:pPr>
        <w:numPr>
          <w:ilvl w:val="0"/>
          <w:numId w:val="3"/>
        </w:numPr>
        <w:spacing w:before="100" w:beforeAutospacing="1" w:after="100" w:afterAutospacing="1" w:line="36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val="es-MX" w:eastAsia="es-ES"/>
        </w:rPr>
        <w:t>Obtener información administrativa contable oportuna de la cuenta de caja.</w:t>
      </w:r>
    </w:p>
    <w:p w:rsidR="00C21FF4" w:rsidRDefault="00C21FF4" w:rsidP="00C21FF4">
      <w:pPr>
        <w:pStyle w:val="Prrafodelista"/>
        <w:numPr>
          <w:ilvl w:val="0"/>
          <w:numId w:val="3"/>
        </w:numPr>
        <w:spacing w:before="100" w:beforeAutospacing="1" w:after="100" w:afterAutospacing="1" w:line="360" w:lineRule="auto"/>
        <w:jc w:val="both"/>
        <w:rPr>
          <w:rFonts w:ascii="Times New Roman" w:eastAsia="Times New Roman" w:hAnsi="Times New Roman" w:cs="Times New Roman"/>
          <w:sz w:val="24"/>
          <w:szCs w:val="24"/>
          <w:lang w:val="es-MX" w:eastAsia="es-ES"/>
        </w:rPr>
      </w:pPr>
      <w:r>
        <w:rPr>
          <w:rFonts w:ascii="Times New Roman" w:eastAsia="Times New Roman" w:hAnsi="Times New Roman" w:cs="Times New Roman"/>
          <w:sz w:val="24"/>
          <w:szCs w:val="24"/>
          <w:lang w:val="es-MX" w:eastAsia="es-ES"/>
        </w:rPr>
        <w:t xml:space="preserve">Control para cada  origen de  entradas de caja </w:t>
      </w:r>
    </w:p>
    <w:p w:rsidR="00C21FF4" w:rsidRDefault="00C21FF4" w:rsidP="00C21FF4">
      <w:pPr>
        <w:spacing w:after="0" w:line="360" w:lineRule="auto"/>
        <w:jc w:val="both"/>
        <w:rPr>
          <w:rFonts w:ascii="Times New Roman" w:eastAsia="Times New Roman" w:hAnsi="Times New Roman" w:cs="Times New Roman"/>
          <w:sz w:val="24"/>
          <w:szCs w:val="24"/>
          <w:lang w:val="es-MX" w:eastAsia="es-ES"/>
        </w:rPr>
      </w:pPr>
      <w:r>
        <w:rPr>
          <w:rFonts w:ascii="Times New Roman" w:eastAsia="Times New Roman" w:hAnsi="Times New Roman" w:cs="Times New Roman"/>
          <w:sz w:val="24"/>
          <w:szCs w:val="24"/>
          <w:lang w:val="es-MX" w:eastAsia="es-ES"/>
        </w:rPr>
        <w:t>A) Cobros por ventas de contado directo.</w:t>
      </w:r>
    </w:p>
    <w:p w:rsidR="00C21FF4" w:rsidRDefault="00C21FF4" w:rsidP="00C21FF4">
      <w:pPr>
        <w:spacing w:after="0" w:line="360" w:lineRule="auto"/>
        <w:jc w:val="both"/>
        <w:rPr>
          <w:rFonts w:ascii="Times New Roman" w:eastAsia="Times New Roman" w:hAnsi="Times New Roman" w:cs="Times New Roman"/>
          <w:sz w:val="24"/>
          <w:szCs w:val="24"/>
          <w:lang w:val="es-MX" w:eastAsia="es-ES"/>
        </w:rPr>
      </w:pPr>
      <w:r>
        <w:rPr>
          <w:rFonts w:ascii="Times New Roman" w:eastAsia="Times New Roman" w:hAnsi="Times New Roman" w:cs="Times New Roman"/>
          <w:sz w:val="24"/>
          <w:szCs w:val="24"/>
          <w:lang w:val="es-MX" w:eastAsia="es-ES"/>
        </w:rPr>
        <w:t>B) Cobros por ventas de contado C.O.D (cobro o devolver) en plaza.</w:t>
      </w:r>
    </w:p>
    <w:p w:rsidR="00C21FF4" w:rsidRDefault="00C21FF4" w:rsidP="00C21FF4">
      <w:pPr>
        <w:spacing w:after="0" w:line="360" w:lineRule="auto"/>
        <w:jc w:val="both"/>
        <w:rPr>
          <w:rFonts w:ascii="Times New Roman" w:eastAsia="Times New Roman" w:hAnsi="Times New Roman" w:cs="Times New Roman"/>
          <w:sz w:val="24"/>
          <w:szCs w:val="24"/>
          <w:lang w:val="es-MX" w:eastAsia="es-ES"/>
        </w:rPr>
      </w:pPr>
      <w:r>
        <w:rPr>
          <w:rFonts w:ascii="Times New Roman" w:eastAsia="Times New Roman" w:hAnsi="Times New Roman" w:cs="Times New Roman"/>
          <w:sz w:val="24"/>
          <w:szCs w:val="24"/>
          <w:lang w:val="es-MX" w:eastAsia="es-ES"/>
        </w:rPr>
        <w:t>C) Cobros por ventas de contado C.O.D fuera de plaza.</w:t>
      </w:r>
    </w:p>
    <w:p w:rsidR="00C21FF4" w:rsidRDefault="00C21FF4" w:rsidP="00C21FF4">
      <w:pPr>
        <w:spacing w:after="0" w:line="360" w:lineRule="auto"/>
        <w:jc w:val="both"/>
        <w:rPr>
          <w:rFonts w:ascii="Times New Roman" w:eastAsia="Times New Roman" w:hAnsi="Times New Roman" w:cs="Times New Roman"/>
          <w:sz w:val="24"/>
          <w:szCs w:val="24"/>
          <w:lang w:val="es-MX" w:eastAsia="es-ES"/>
        </w:rPr>
      </w:pPr>
      <w:r>
        <w:rPr>
          <w:rFonts w:ascii="Times New Roman" w:eastAsia="Times New Roman" w:hAnsi="Times New Roman" w:cs="Times New Roman"/>
          <w:sz w:val="24"/>
          <w:szCs w:val="24"/>
          <w:lang w:val="es-MX" w:eastAsia="es-ES"/>
        </w:rPr>
        <w:t>D) Cobros por ventas a crédito en plaza.</w:t>
      </w:r>
    </w:p>
    <w:p w:rsidR="00C21FF4" w:rsidRDefault="00C21FF4" w:rsidP="00C21FF4">
      <w:pPr>
        <w:spacing w:after="0" w:line="360" w:lineRule="auto"/>
        <w:jc w:val="both"/>
        <w:rPr>
          <w:rFonts w:ascii="Times New Roman" w:eastAsia="Times New Roman" w:hAnsi="Times New Roman" w:cs="Times New Roman"/>
          <w:sz w:val="24"/>
          <w:szCs w:val="24"/>
          <w:lang w:val="es-MX" w:eastAsia="es-ES"/>
        </w:rPr>
      </w:pPr>
      <w:r>
        <w:rPr>
          <w:rFonts w:ascii="Times New Roman" w:eastAsia="Times New Roman" w:hAnsi="Times New Roman" w:cs="Times New Roman"/>
          <w:sz w:val="24"/>
          <w:szCs w:val="24"/>
          <w:lang w:val="es-MX" w:eastAsia="es-ES"/>
        </w:rPr>
        <w:lastRenderedPageBreak/>
        <w:t>E) Cobros por ventas a crédito fuera de plaza.</w:t>
      </w:r>
    </w:p>
    <w:p w:rsidR="00C21FF4" w:rsidRDefault="00C21FF4" w:rsidP="00C21FF4">
      <w:pPr>
        <w:pStyle w:val="Prrafodelista"/>
        <w:numPr>
          <w:ilvl w:val="0"/>
          <w:numId w:val="1"/>
        </w:numPr>
        <w:shd w:val="clear" w:color="auto" w:fill="FFFFFF"/>
        <w:spacing w:after="0" w:line="360" w:lineRule="auto"/>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EL FONDO DE CAJA CHICA</w:t>
      </w:r>
    </w:p>
    <w:p w:rsidR="00C21FF4" w:rsidRDefault="00C21FF4" w:rsidP="00C21FF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Hemos establecido que el efectivo es el más líquido de los activos el fondo de caja chica es más líquido que el efectivo depositado en el banco por que no interviene ningún de los controles del banco por lo tanto el fondo de caja chica necesita de controles como los siguientes: </w:t>
      </w:r>
    </w:p>
    <w:p w:rsidR="00C21FF4" w:rsidRDefault="00C21FF4" w:rsidP="00C21FF4">
      <w:pPr>
        <w:pStyle w:val="Prrafodelista"/>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Designación de un custodio del fondo de caja chica el custodio ese individuo a quien  se le asigna la responsabilidad por el fondo de caja chica.</w:t>
      </w:r>
    </w:p>
    <w:p w:rsidR="00C21FF4" w:rsidRDefault="00C21FF4" w:rsidP="00C21FF4">
      <w:pPr>
        <w:pStyle w:val="Prrafodelista"/>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Designación de una  cantidad específica de efectivo que deberá mantenerse en fondo de caja chica.</w:t>
      </w:r>
    </w:p>
    <w:p w:rsidR="00C21FF4" w:rsidRDefault="00C21FF4" w:rsidP="00C21FF4">
      <w:pPr>
        <w:pStyle w:val="Prrafodelista"/>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Respaldo de  todos los pagos hechos  con el fondo de caja chica  mediante un bale de caja chica el cual sirve como un comprobante de autorización y como explicación.</w:t>
      </w:r>
    </w:p>
    <w:p w:rsidR="00C21FF4" w:rsidRDefault="00C21FF4" w:rsidP="00C21FF4">
      <w:pPr>
        <w:spacing w:line="360" w:lineRule="auto"/>
        <w:jc w:val="both"/>
        <w:rPr>
          <w:rFonts w:ascii="Times New Roman" w:hAnsi="Times New Roman" w:cs="Times New Roman"/>
          <w:sz w:val="24"/>
          <w:szCs w:val="24"/>
        </w:rPr>
      </w:pPr>
      <w:r>
        <w:rPr>
          <w:rFonts w:ascii="Times New Roman" w:hAnsi="Times New Roman" w:cs="Times New Roman"/>
          <w:sz w:val="24"/>
          <w:szCs w:val="24"/>
        </w:rPr>
        <w:t>El fondo debe ser creado con un valor que sea el adecuado, dependiendo de la necesidad y magnitud de las operaciones, tratando de darle congruencia y dinamismo  a cada departamento donde sea creado.</w:t>
      </w:r>
    </w:p>
    <w:p w:rsidR="00C21FF4" w:rsidRDefault="00C21FF4" w:rsidP="00C21FF4">
      <w:pPr>
        <w:spacing w:line="360" w:lineRule="auto"/>
        <w:jc w:val="both"/>
        <w:rPr>
          <w:rFonts w:ascii="Times New Roman" w:hAnsi="Times New Roman" w:cs="Times New Roman"/>
          <w:sz w:val="24"/>
          <w:szCs w:val="24"/>
        </w:rPr>
      </w:pPr>
      <w:r>
        <w:rPr>
          <w:rFonts w:ascii="Times New Roman" w:hAnsi="Times New Roman" w:cs="Times New Roman"/>
          <w:sz w:val="24"/>
          <w:szCs w:val="24"/>
        </w:rPr>
        <w:t>En caso de ser un fondo de efectivo lo adecuado sería entre $ 200.00 a $ 500.00 y en caso de ser un fondo de cuenta corriente el monto podría ser entre $ 5000.00 a $ 9,000.00 dólares.</w:t>
      </w:r>
    </w:p>
    <w:tbl>
      <w:tblPr>
        <w:tblStyle w:val="Sombreadoclaro-nfasis2"/>
        <w:tblpPr w:leftFromText="141" w:rightFromText="141" w:vertAnchor="text" w:horzAnchor="margin" w:tblpXSpec="center" w:tblpY="116"/>
        <w:tblW w:w="0" w:type="auto"/>
        <w:tblInd w:w="0" w:type="dxa"/>
        <w:tblLook w:val="04A0" w:firstRow="1" w:lastRow="0" w:firstColumn="1" w:lastColumn="0" w:noHBand="0" w:noVBand="1"/>
      </w:tblPr>
      <w:tblGrid>
        <w:gridCol w:w="1751"/>
        <w:gridCol w:w="4453"/>
        <w:gridCol w:w="1217"/>
        <w:gridCol w:w="1275"/>
      </w:tblGrid>
      <w:tr w:rsidR="00C21FF4" w:rsidTr="00C21F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1" w:type="dxa"/>
            <w:tcBorders>
              <w:left w:val="nil"/>
              <w:right w:val="nil"/>
            </w:tcBorders>
            <w:hideMark/>
          </w:tcPr>
          <w:p w:rsidR="00C21FF4" w:rsidRDefault="00C21FF4">
            <w:pPr>
              <w:textAlignment w:val="baseline"/>
              <w:rPr>
                <w:rFonts w:ascii="Arial" w:eastAsia="Times New Roman" w:hAnsi="Arial" w:cs="Arial"/>
                <w:color w:val="111111"/>
                <w:sz w:val="18"/>
                <w:szCs w:val="18"/>
              </w:rPr>
            </w:pPr>
            <w:r>
              <w:rPr>
                <w:rFonts w:ascii="Arial" w:eastAsia="Times New Roman" w:hAnsi="Arial" w:cs="Arial"/>
                <w:color w:val="111111"/>
                <w:sz w:val="24"/>
                <w:szCs w:val="24"/>
                <w:bdr w:val="none" w:sz="0" w:space="0" w:color="auto" w:frame="1"/>
              </w:rPr>
              <w:t>CODIGO</w:t>
            </w:r>
          </w:p>
        </w:tc>
        <w:tc>
          <w:tcPr>
            <w:tcW w:w="4453" w:type="dxa"/>
            <w:tcBorders>
              <w:left w:val="nil"/>
              <w:right w:val="nil"/>
            </w:tcBorders>
            <w:hideMark/>
          </w:tcPr>
          <w:p w:rsidR="00C21FF4" w:rsidRDefault="00C21FF4">
            <w:pPr>
              <w:jc w:val="cente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111111"/>
                <w:sz w:val="18"/>
                <w:szCs w:val="18"/>
              </w:rPr>
            </w:pPr>
            <w:r>
              <w:rPr>
                <w:rFonts w:ascii="Arial" w:eastAsia="Times New Roman" w:hAnsi="Arial" w:cs="Arial"/>
                <w:color w:val="111111"/>
                <w:sz w:val="24"/>
                <w:szCs w:val="24"/>
                <w:bdr w:val="none" w:sz="0" w:space="0" w:color="auto" w:frame="1"/>
              </w:rPr>
              <w:t>PARTIDA No.</w:t>
            </w:r>
          </w:p>
        </w:tc>
        <w:tc>
          <w:tcPr>
            <w:tcW w:w="1217" w:type="dxa"/>
            <w:tcBorders>
              <w:left w:val="nil"/>
              <w:right w:val="nil"/>
            </w:tcBorders>
            <w:hideMark/>
          </w:tcPr>
          <w:p w:rsidR="00C21FF4" w:rsidRDefault="00C21FF4">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111111"/>
                <w:sz w:val="18"/>
                <w:szCs w:val="18"/>
              </w:rPr>
            </w:pPr>
            <w:r>
              <w:rPr>
                <w:rFonts w:ascii="Arial" w:eastAsia="Times New Roman" w:hAnsi="Arial" w:cs="Arial"/>
                <w:color w:val="111111"/>
                <w:sz w:val="24"/>
                <w:szCs w:val="24"/>
                <w:bdr w:val="none" w:sz="0" w:space="0" w:color="auto" w:frame="1"/>
              </w:rPr>
              <w:t>DEBE</w:t>
            </w:r>
          </w:p>
        </w:tc>
        <w:tc>
          <w:tcPr>
            <w:tcW w:w="1275" w:type="dxa"/>
            <w:tcBorders>
              <w:left w:val="nil"/>
              <w:right w:val="nil"/>
            </w:tcBorders>
            <w:hideMark/>
          </w:tcPr>
          <w:p w:rsidR="00C21FF4" w:rsidRDefault="00C21FF4">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111111"/>
                <w:sz w:val="18"/>
                <w:szCs w:val="18"/>
              </w:rPr>
            </w:pPr>
            <w:r>
              <w:rPr>
                <w:rFonts w:ascii="Arial" w:eastAsia="Times New Roman" w:hAnsi="Arial" w:cs="Arial"/>
                <w:color w:val="111111"/>
                <w:sz w:val="24"/>
                <w:szCs w:val="24"/>
                <w:bdr w:val="none" w:sz="0" w:space="0" w:color="auto" w:frame="1"/>
              </w:rPr>
              <w:t>HABER</w:t>
            </w:r>
          </w:p>
        </w:tc>
      </w:tr>
      <w:tr w:rsidR="00C21FF4" w:rsidTr="00C21F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1" w:type="dxa"/>
            <w:tcBorders>
              <w:top w:val="nil"/>
              <w:left w:val="nil"/>
              <w:bottom w:val="nil"/>
              <w:right w:val="nil"/>
            </w:tcBorders>
            <w:hideMark/>
          </w:tcPr>
          <w:p w:rsidR="00C21FF4" w:rsidRDefault="00C21FF4">
            <w:pPr>
              <w:textAlignment w:val="baseline"/>
              <w:rPr>
                <w:rFonts w:ascii="Arial" w:eastAsia="Times New Roman" w:hAnsi="Arial" w:cs="Arial"/>
                <w:color w:val="111111"/>
                <w:sz w:val="18"/>
                <w:szCs w:val="18"/>
              </w:rPr>
            </w:pPr>
            <w:r>
              <w:rPr>
                <w:rFonts w:ascii="Arial" w:eastAsia="Times New Roman" w:hAnsi="Arial" w:cs="Arial"/>
                <w:color w:val="111111"/>
                <w:sz w:val="24"/>
                <w:szCs w:val="24"/>
                <w:bdr w:val="none" w:sz="0" w:space="0" w:color="auto" w:frame="1"/>
              </w:rPr>
              <w:t>1101</w:t>
            </w:r>
          </w:p>
        </w:tc>
        <w:tc>
          <w:tcPr>
            <w:tcW w:w="4453" w:type="dxa"/>
            <w:tcBorders>
              <w:top w:val="nil"/>
              <w:left w:val="nil"/>
              <w:bottom w:val="nil"/>
              <w:right w:val="nil"/>
            </w:tcBorders>
            <w:hideMark/>
          </w:tcPr>
          <w:p w:rsidR="00C21FF4" w:rsidRDefault="00C21FF4">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111111"/>
                <w:sz w:val="18"/>
                <w:szCs w:val="18"/>
              </w:rPr>
            </w:pPr>
            <w:r>
              <w:rPr>
                <w:rFonts w:ascii="Arial" w:eastAsia="Times New Roman" w:hAnsi="Arial" w:cs="Arial"/>
                <w:color w:val="111111"/>
                <w:sz w:val="24"/>
                <w:szCs w:val="24"/>
                <w:u w:val="single"/>
                <w:bdr w:val="none" w:sz="0" w:space="0" w:color="auto" w:frame="1"/>
              </w:rPr>
              <w:t>Efectivo y Equivalente</w:t>
            </w:r>
          </w:p>
        </w:tc>
        <w:tc>
          <w:tcPr>
            <w:tcW w:w="1217" w:type="dxa"/>
            <w:tcBorders>
              <w:top w:val="nil"/>
              <w:left w:val="nil"/>
              <w:bottom w:val="nil"/>
              <w:right w:val="nil"/>
            </w:tcBorders>
            <w:hideMark/>
          </w:tcPr>
          <w:p w:rsidR="00C21FF4" w:rsidRDefault="00C21FF4">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111111"/>
                <w:sz w:val="18"/>
                <w:szCs w:val="18"/>
              </w:rPr>
            </w:pPr>
            <w:r>
              <w:rPr>
                <w:rFonts w:ascii="Arial" w:eastAsia="Times New Roman" w:hAnsi="Arial" w:cs="Arial"/>
                <w:color w:val="111111"/>
                <w:sz w:val="24"/>
                <w:szCs w:val="24"/>
                <w:bdr w:val="none" w:sz="0" w:space="0" w:color="auto" w:frame="1"/>
              </w:rPr>
              <w:t>$  500.00</w:t>
            </w:r>
          </w:p>
        </w:tc>
        <w:tc>
          <w:tcPr>
            <w:tcW w:w="1275" w:type="dxa"/>
            <w:tcBorders>
              <w:top w:val="nil"/>
              <w:left w:val="nil"/>
              <w:bottom w:val="nil"/>
              <w:right w:val="nil"/>
            </w:tcBorders>
            <w:hideMark/>
          </w:tcPr>
          <w:p w:rsidR="00C21FF4" w:rsidRDefault="00C21FF4">
            <w:pPr>
              <w:cnfStyle w:val="000000100000" w:firstRow="0" w:lastRow="0" w:firstColumn="0" w:lastColumn="0" w:oddVBand="0" w:evenVBand="0" w:oddHBand="1" w:evenHBand="0" w:firstRowFirstColumn="0" w:firstRowLastColumn="0" w:lastRowFirstColumn="0" w:lastRowLastColumn="0"/>
              <w:rPr>
                <w:rFonts w:cs="Times New Roman"/>
              </w:rPr>
            </w:pPr>
          </w:p>
        </w:tc>
      </w:tr>
      <w:tr w:rsidR="00C21FF4" w:rsidTr="00C21FF4">
        <w:tc>
          <w:tcPr>
            <w:cnfStyle w:val="001000000000" w:firstRow="0" w:lastRow="0" w:firstColumn="1" w:lastColumn="0" w:oddVBand="0" w:evenVBand="0" w:oddHBand="0" w:evenHBand="0" w:firstRowFirstColumn="0" w:firstRowLastColumn="0" w:lastRowFirstColumn="0" w:lastRowLastColumn="0"/>
            <w:tcW w:w="1751" w:type="dxa"/>
            <w:tcBorders>
              <w:top w:val="nil"/>
              <w:left w:val="nil"/>
              <w:bottom w:val="nil"/>
              <w:right w:val="nil"/>
            </w:tcBorders>
            <w:hideMark/>
          </w:tcPr>
          <w:p w:rsidR="00C21FF4" w:rsidRDefault="00C21FF4">
            <w:pPr>
              <w:textAlignment w:val="baseline"/>
              <w:rPr>
                <w:rFonts w:ascii="Arial" w:eastAsia="Times New Roman" w:hAnsi="Arial" w:cs="Arial"/>
                <w:color w:val="111111"/>
                <w:sz w:val="18"/>
                <w:szCs w:val="18"/>
              </w:rPr>
            </w:pPr>
            <w:r>
              <w:rPr>
                <w:rFonts w:ascii="Arial" w:eastAsia="Times New Roman" w:hAnsi="Arial" w:cs="Arial"/>
                <w:color w:val="111111"/>
                <w:sz w:val="24"/>
                <w:szCs w:val="24"/>
                <w:bdr w:val="none" w:sz="0" w:space="0" w:color="auto" w:frame="1"/>
              </w:rPr>
              <w:t>1101.01.01</w:t>
            </w:r>
          </w:p>
        </w:tc>
        <w:tc>
          <w:tcPr>
            <w:tcW w:w="4453" w:type="dxa"/>
            <w:tcBorders>
              <w:top w:val="nil"/>
              <w:left w:val="nil"/>
              <w:bottom w:val="nil"/>
              <w:right w:val="nil"/>
            </w:tcBorders>
            <w:hideMark/>
          </w:tcPr>
          <w:p w:rsidR="00C21FF4" w:rsidRDefault="00C21FF4">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111111"/>
                <w:sz w:val="18"/>
                <w:szCs w:val="18"/>
              </w:rPr>
            </w:pPr>
            <w:r>
              <w:rPr>
                <w:rFonts w:ascii="Arial" w:eastAsia="Times New Roman" w:hAnsi="Arial" w:cs="Arial"/>
                <w:color w:val="111111"/>
                <w:sz w:val="24"/>
                <w:szCs w:val="24"/>
                <w:bdr w:val="none" w:sz="0" w:space="0" w:color="auto" w:frame="1"/>
              </w:rPr>
              <w:t>Caja Chica</w:t>
            </w:r>
          </w:p>
        </w:tc>
        <w:tc>
          <w:tcPr>
            <w:tcW w:w="1217" w:type="dxa"/>
            <w:tcBorders>
              <w:top w:val="nil"/>
              <w:left w:val="nil"/>
              <w:bottom w:val="nil"/>
              <w:right w:val="nil"/>
            </w:tcBorders>
            <w:hideMark/>
          </w:tcPr>
          <w:p w:rsidR="00C21FF4" w:rsidRDefault="00C21FF4">
            <w:pPr>
              <w:cnfStyle w:val="000000000000" w:firstRow="0" w:lastRow="0" w:firstColumn="0" w:lastColumn="0" w:oddVBand="0" w:evenVBand="0" w:oddHBand="0" w:evenHBand="0" w:firstRowFirstColumn="0" w:firstRowLastColumn="0" w:lastRowFirstColumn="0" w:lastRowLastColumn="0"/>
              <w:rPr>
                <w:rFonts w:cs="Times New Roman"/>
              </w:rPr>
            </w:pPr>
          </w:p>
        </w:tc>
        <w:tc>
          <w:tcPr>
            <w:tcW w:w="1275" w:type="dxa"/>
            <w:tcBorders>
              <w:top w:val="nil"/>
              <w:left w:val="nil"/>
              <w:bottom w:val="nil"/>
              <w:right w:val="nil"/>
            </w:tcBorders>
            <w:hideMark/>
          </w:tcPr>
          <w:p w:rsidR="00C21FF4" w:rsidRDefault="00C21FF4">
            <w:pPr>
              <w:cnfStyle w:val="000000000000" w:firstRow="0" w:lastRow="0" w:firstColumn="0" w:lastColumn="0" w:oddVBand="0" w:evenVBand="0" w:oddHBand="0" w:evenHBand="0" w:firstRowFirstColumn="0" w:firstRowLastColumn="0" w:lastRowFirstColumn="0" w:lastRowLastColumn="0"/>
              <w:rPr>
                <w:rFonts w:cs="Times New Roman"/>
              </w:rPr>
            </w:pPr>
          </w:p>
        </w:tc>
      </w:tr>
      <w:tr w:rsidR="00C21FF4" w:rsidTr="00C21F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1" w:type="dxa"/>
            <w:tcBorders>
              <w:top w:val="nil"/>
              <w:left w:val="nil"/>
              <w:bottom w:val="nil"/>
              <w:right w:val="nil"/>
            </w:tcBorders>
            <w:hideMark/>
          </w:tcPr>
          <w:p w:rsidR="00C21FF4" w:rsidRDefault="00C21FF4">
            <w:pPr>
              <w:textAlignment w:val="baseline"/>
              <w:rPr>
                <w:rFonts w:ascii="Arial" w:eastAsia="Times New Roman" w:hAnsi="Arial" w:cs="Arial"/>
                <w:color w:val="111111"/>
                <w:sz w:val="18"/>
                <w:szCs w:val="18"/>
              </w:rPr>
            </w:pPr>
            <w:r>
              <w:rPr>
                <w:rFonts w:ascii="Arial" w:eastAsia="Times New Roman" w:hAnsi="Arial" w:cs="Arial"/>
                <w:color w:val="111111"/>
                <w:sz w:val="24"/>
                <w:szCs w:val="24"/>
                <w:bdr w:val="none" w:sz="0" w:space="0" w:color="auto" w:frame="1"/>
              </w:rPr>
              <w:t>1101</w:t>
            </w:r>
          </w:p>
        </w:tc>
        <w:tc>
          <w:tcPr>
            <w:tcW w:w="4453" w:type="dxa"/>
            <w:tcBorders>
              <w:top w:val="nil"/>
              <w:left w:val="nil"/>
              <w:bottom w:val="nil"/>
              <w:right w:val="nil"/>
            </w:tcBorders>
            <w:hideMark/>
          </w:tcPr>
          <w:p w:rsidR="00C21FF4" w:rsidRDefault="00C21FF4">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111111"/>
                <w:sz w:val="18"/>
                <w:szCs w:val="18"/>
              </w:rPr>
            </w:pPr>
            <w:r>
              <w:rPr>
                <w:rFonts w:ascii="Arial" w:eastAsia="Times New Roman" w:hAnsi="Arial" w:cs="Arial"/>
                <w:color w:val="111111"/>
                <w:sz w:val="24"/>
                <w:szCs w:val="24"/>
                <w:bdr w:val="none" w:sz="0" w:space="0" w:color="auto" w:frame="1"/>
              </w:rPr>
              <w:t>   </w:t>
            </w:r>
            <w:r>
              <w:rPr>
                <w:rFonts w:ascii="Arial" w:eastAsia="Times New Roman" w:hAnsi="Arial" w:cs="Arial"/>
                <w:color w:val="111111"/>
                <w:sz w:val="24"/>
                <w:szCs w:val="24"/>
                <w:u w:val="single"/>
                <w:bdr w:val="none" w:sz="0" w:space="0" w:color="auto" w:frame="1"/>
              </w:rPr>
              <w:t>Efectivo y Equivalente</w:t>
            </w:r>
          </w:p>
        </w:tc>
        <w:tc>
          <w:tcPr>
            <w:tcW w:w="1217" w:type="dxa"/>
            <w:tcBorders>
              <w:top w:val="nil"/>
              <w:left w:val="nil"/>
              <w:bottom w:val="nil"/>
              <w:right w:val="nil"/>
            </w:tcBorders>
            <w:hideMark/>
          </w:tcPr>
          <w:p w:rsidR="00C21FF4" w:rsidRDefault="00C21FF4">
            <w:pPr>
              <w:cnfStyle w:val="000000100000" w:firstRow="0" w:lastRow="0" w:firstColumn="0" w:lastColumn="0" w:oddVBand="0" w:evenVBand="0" w:oddHBand="1" w:evenHBand="0" w:firstRowFirstColumn="0" w:firstRowLastColumn="0" w:lastRowFirstColumn="0" w:lastRowLastColumn="0"/>
              <w:rPr>
                <w:rFonts w:cs="Times New Roman"/>
              </w:rPr>
            </w:pPr>
          </w:p>
        </w:tc>
        <w:tc>
          <w:tcPr>
            <w:tcW w:w="1275" w:type="dxa"/>
            <w:tcBorders>
              <w:top w:val="nil"/>
              <w:left w:val="nil"/>
              <w:bottom w:val="nil"/>
              <w:right w:val="nil"/>
            </w:tcBorders>
            <w:hideMark/>
          </w:tcPr>
          <w:p w:rsidR="00C21FF4" w:rsidRDefault="00C21FF4">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111111"/>
                <w:sz w:val="18"/>
                <w:szCs w:val="18"/>
              </w:rPr>
            </w:pPr>
            <w:r>
              <w:rPr>
                <w:rFonts w:ascii="Arial" w:eastAsia="Times New Roman" w:hAnsi="Arial" w:cs="Arial"/>
                <w:color w:val="111111"/>
                <w:sz w:val="24"/>
                <w:szCs w:val="24"/>
                <w:bdr w:val="none" w:sz="0" w:space="0" w:color="auto" w:frame="1"/>
              </w:rPr>
              <w:t>$  500.00</w:t>
            </w:r>
          </w:p>
        </w:tc>
      </w:tr>
      <w:tr w:rsidR="00C21FF4" w:rsidTr="00C21FF4">
        <w:tc>
          <w:tcPr>
            <w:cnfStyle w:val="001000000000" w:firstRow="0" w:lastRow="0" w:firstColumn="1" w:lastColumn="0" w:oddVBand="0" w:evenVBand="0" w:oddHBand="0" w:evenHBand="0" w:firstRowFirstColumn="0" w:firstRowLastColumn="0" w:lastRowFirstColumn="0" w:lastRowLastColumn="0"/>
            <w:tcW w:w="1751" w:type="dxa"/>
            <w:tcBorders>
              <w:top w:val="nil"/>
              <w:left w:val="nil"/>
              <w:bottom w:val="nil"/>
              <w:right w:val="nil"/>
            </w:tcBorders>
            <w:hideMark/>
          </w:tcPr>
          <w:p w:rsidR="00C21FF4" w:rsidRDefault="00C21FF4">
            <w:pPr>
              <w:textAlignment w:val="baseline"/>
              <w:rPr>
                <w:rFonts w:ascii="Arial" w:eastAsia="Times New Roman" w:hAnsi="Arial" w:cs="Arial"/>
                <w:color w:val="111111"/>
                <w:sz w:val="18"/>
                <w:szCs w:val="18"/>
              </w:rPr>
            </w:pPr>
            <w:r>
              <w:rPr>
                <w:rFonts w:ascii="Arial" w:eastAsia="Times New Roman" w:hAnsi="Arial" w:cs="Arial"/>
                <w:color w:val="111111"/>
                <w:sz w:val="24"/>
                <w:szCs w:val="24"/>
                <w:bdr w:val="none" w:sz="0" w:space="0" w:color="auto" w:frame="1"/>
              </w:rPr>
              <w:t>1101.02.01.01</w:t>
            </w:r>
          </w:p>
        </w:tc>
        <w:tc>
          <w:tcPr>
            <w:tcW w:w="4453" w:type="dxa"/>
            <w:tcBorders>
              <w:top w:val="nil"/>
              <w:left w:val="nil"/>
              <w:bottom w:val="nil"/>
              <w:right w:val="nil"/>
            </w:tcBorders>
            <w:hideMark/>
          </w:tcPr>
          <w:p w:rsidR="00C21FF4" w:rsidRDefault="00C21FF4">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111111"/>
                <w:sz w:val="18"/>
                <w:szCs w:val="18"/>
              </w:rPr>
            </w:pPr>
            <w:r>
              <w:rPr>
                <w:rFonts w:ascii="Arial" w:eastAsia="Times New Roman" w:hAnsi="Arial" w:cs="Arial"/>
                <w:color w:val="111111"/>
                <w:sz w:val="24"/>
                <w:szCs w:val="24"/>
                <w:bdr w:val="none" w:sz="0" w:space="0" w:color="auto" w:frame="1"/>
              </w:rPr>
              <w:t>   CITIBANK- cuenta corriente</w:t>
            </w:r>
          </w:p>
        </w:tc>
        <w:tc>
          <w:tcPr>
            <w:tcW w:w="1217" w:type="dxa"/>
            <w:tcBorders>
              <w:top w:val="nil"/>
              <w:left w:val="nil"/>
              <w:bottom w:val="nil"/>
              <w:right w:val="nil"/>
            </w:tcBorders>
            <w:hideMark/>
          </w:tcPr>
          <w:p w:rsidR="00C21FF4" w:rsidRDefault="00C21FF4">
            <w:pPr>
              <w:cnfStyle w:val="000000000000" w:firstRow="0" w:lastRow="0" w:firstColumn="0" w:lastColumn="0" w:oddVBand="0" w:evenVBand="0" w:oddHBand="0" w:evenHBand="0" w:firstRowFirstColumn="0" w:firstRowLastColumn="0" w:lastRowFirstColumn="0" w:lastRowLastColumn="0"/>
              <w:rPr>
                <w:rFonts w:cs="Times New Roman"/>
              </w:rPr>
            </w:pPr>
          </w:p>
        </w:tc>
        <w:tc>
          <w:tcPr>
            <w:tcW w:w="1275" w:type="dxa"/>
            <w:tcBorders>
              <w:top w:val="nil"/>
              <w:left w:val="nil"/>
              <w:bottom w:val="nil"/>
              <w:right w:val="nil"/>
            </w:tcBorders>
            <w:hideMark/>
          </w:tcPr>
          <w:p w:rsidR="00C21FF4" w:rsidRDefault="00C21FF4">
            <w:pPr>
              <w:cnfStyle w:val="000000000000" w:firstRow="0" w:lastRow="0" w:firstColumn="0" w:lastColumn="0" w:oddVBand="0" w:evenVBand="0" w:oddHBand="0" w:evenHBand="0" w:firstRowFirstColumn="0" w:firstRowLastColumn="0" w:lastRowFirstColumn="0" w:lastRowLastColumn="0"/>
              <w:rPr>
                <w:rFonts w:cs="Times New Roman"/>
              </w:rPr>
            </w:pPr>
          </w:p>
        </w:tc>
      </w:tr>
      <w:tr w:rsidR="00C21FF4" w:rsidTr="00C21F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1" w:type="dxa"/>
            <w:tcBorders>
              <w:top w:val="nil"/>
              <w:left w:val="nil"/>
              <w:bottom w:val="single" w:sz="8" w:space="0" w:color="C0504D" w:themeColor="accent2"/>
              <w:right w:val="nil"/>
            </w:tcBorders>
            <w:hideMark/>
          </w:tcPr>
          <w:p w:rsidR="00C21FF4" w:rsidRDefault="00C21FF4">
            <w:pPr>
              <w:rPr>
                <w:rFonts w:cs="Times New Roman"/>
              </w:rPr>
            </w:pPr>
          </w:p>
        </w:tc>
        <w:tc>
          <w:tcPr>
            <w:tcW w:w="4453" w:type="dxa"/>
            <w:tcBorders>
              <w:top w:val="nil"/>
              <w:left w:val="nil"/>
              <w:bottom w:val="single" w:sz="8" w:space="0" w:color="C0504D" w:themeColor="accent2"/>
              <w:right w:val="nil"/>
            </w:tcBorders>
            <w:hideMark/>
          </w:tcPr>
          <w:p w:rsidR="00C21FF4" w:rsidRDefault="00C21FF4">
            <w:pPr>
              <w:jc w:val="cente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111111"/>
                <w:sz w:val="18"/>
                <w:szCs w:val="18"/>
              </w:rPr>
            </w:pPr>
            <w:r>
              <w:rPr>
                <w:rFonts w:ascii="Arial" w:eastAsia="Times New Roman" w:hAnsi="Arial" w:cs="Arial"/>
                <w:color w:val="111111"/>
                <w:sz w:val="24"/>
                <w:szCs w:val="24"/>
                <w:bdr w:val="none" w:sz="0" w:space="0" w:color="auto" w:frame="1"/>
              </w:rPr>
              <w:t>TOTALES</w:t>
            </w:r>
          </w:p>
        </w:tc>
        <w:tc>
          <w:tcPr>
            <w:tcW w:w="1217" w:type="dxa"/>
            <w:tcBorders>
              <w:top w:val="nil"/>
              <w:left w:val="nil"/>
              <w:bottom w:val="single" w:sz="8" w:space="0" w:color="C0504D" w:themeColor="accent2"/>
              <w:right w:val="nil"/>
            </w:tcBorders>
            <w:hideMark/>
          </w:tcPr>
          <w:p w:rsidR="00C21FF4" w:rsidRDefault="00C21FF4">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111111"/>
                <w:sz w:val="18"/>
                <w:szCs w:val="18"/>
              </w:rPr>
            </w:pPr>
            <w:r>
              <w:rPr>
                <w:rFonts w:ascii="Arial" w:eastAsia="Times New Roman" w:hAnsi="Arial" w:cs="Arial"/>
                <w:color w:val="111111"/>
                <w:sz w:val="24"/>
                <w:szCs w:val="24"/>
                <w:bdr w:val="none" w:sz="0" w:space="0" w:color="auto" w:frame="1"/>
              </w:rPr>
              <w:t>$  500.00</w:t>
            </w:r>
          </w:p>
        </w:tc>
        <w:tc>
          <w:tcPr>
            <w:tcW w:w="1275" w:type="dxa"/>
            <w:tcBorders>
              <w:top w:val="nil"/>
              <w:left w:val="nil"/>
              <w:bottom w:val="single" w:sz="8" w:space="0" w:color="C0504D" w:themeColor="accent2"/>
              <w:right w:val="nil"/>
            </w:tcBorders>
            <w:hideMark/>
          </w:tcPr>
          <w:p w:rsidR="00C21FF4" w:rsidRDefault="00C21FF4">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111111"/>
                <w:sz w:val="18"/>
                <w:szCs w:val="18"/>
              </w:rPr>
            </w:pPr>
            <w:r>
              <w:rPr>
                <w:rFonts w:ascii="Arial" w:eastAsia="Times New Roman" w:hAnsi="Arial" w:cs="Arial"/>
                <w:color w:val="111111"/>
                <w:sz w:val="24"/>
                <w:szCs w:val="24"/>
                <w:bdr w:val="none" w:sz="0" w:space="0" w:color="auto" w:frame="1"/>
              </w:rPr>
              <w:t>$  500.00</w:t>
            </w:r>
          </w:p>
        </w:tc>
      </w:tr>
    </w:tbl>
    <w:p w:rsidR="00052B55" w:rsidRPr="00C21FF4" w:rsidRDefault="00052B55" w:rsidP="00C21FF4">
      <w:pPr>
        <w:spacing w:line="360" w:lineRule="auto"/>
        <w:jc w:val="both"/>
        <w:rPr>
          <w:rFonts w:ascii="Times New Roman" w:hAnsi="Times New Roman" w:cs="Times New Roman"/>
          <w:sz w:val="24"/>
          <w:szCs w:val="24"/>
        </w:rPr>
      </w:pPr>
    </w:p>
    <w:sectPr w:rsidR="00052B55" w:rsidRPr="00C21FF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lack">
    <w:panose1 w:val="020B0A04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8757C"/>
    <w:multiLevelType w:val="hybridMultilevel"/>
    <w:tmpl w:val="11BE0B70"/>
    <w:lvl w:ilvl="0" w:tplc="0FD496CA">
      <w:start w:val="1"/>
      <w:numFmt w:val="decimal"/>
      <w:lvlText w:val="%1-"/>
      <w:lvlJc w:val="left"/>
      <w:pPr>
        <w:ind w:left="720" w:hanging="360"/>
      </w:pPr>
      <w:rPr>
        <w:rFonts w:ascii="Arial Black" w:hAnsi="Arial Black" w:hint="default"/>
        <w:b/>
        <w:i w:val="0"/>
        <w:u w:color="0070C0"/>
      </w:rPr>
    </w:lvl>
    <w:lvl w:ilvl="1" w:tplc="440A0019">
      <w:start w:val="1"/>
      <w:numFmt w:val="lowerLetter"/>
      <w:lvlText w:val="%2."/>
      <w:lvlJc w:val="left"/>
      <w:pPr>
        <w:ind w:left="1440" w:hanging="360"/>
      </w:pPr>
    </w:lvl>
    <w:lvl w:ilvl="2" w:tplc="440A001B">
      <w:start w:val="1"/>
      <w:numFmt w:val="lowerRoman"/>
      <w:lvlText w:val="%3."/>
      <w:lvlJc w:val="right"/>
      <w:pPr>
        <w:ind w:left="2160" w:hanging="180"/>
      </w:pPr>
    </w:lvl>
    <w:lvl w:ilvl="3" w:tplc="440A000F">
      <w:start w:val="1"/>
      <w:numFmt w:val="decimal"/>
      <w:lvlText w:val="%4."/>
      <w:lvlJc w:val="left"/>
      <w:pPr>
        <w:ind w:left="2880" w:hanging="360"/>
      </w:pPr>
    </w:lvl>
    <w:lvl w:ilvl="4" w:tplc="440A0019">
      <w:start w:val="1"/>
      <w:numFmt w:val="lowerLetter"/>
      <w:lvlText w:val="%5."/>
      <w:lvlJc w:val="left"/>
      <w:pPr>
        <w:ind w:left="3600" w:hanging="360"/>
      </w:pPr>
    </w:lvl>
    <w:lvl w:ilvl="5" w:tplc="440A001B">
      <w:start w:val="1"/>
      <w:numFmt w:val="lowerRoman"/>
      <w:lvlText w:val="%6."/>
      <w:lvlJc w:val="right"/>
      <w:pPr>
        <w:ind w:left="4320" w:hanging="180"/>
      </w:pPr>
    </w:lvl>
    <w:lvl w:ilvl="6" w:tplc="440A000F">
      <w:start w:val="1"/>
      <w:numFmt w:val="decimal"/>
      <w:lvlText w:val="%7."/>
      <w:lvlJc w:val="left"/>
      <w:pPr>
        <w:ind w:left="5040" w:hanging="360"/>
      </w:pPr>
    </w:lvl>
    <w:lvl w:ilvl="7" w:tplc="440A0019">
      <w:start w:val="1"/>
      <w:numFmt w:val="lowerLetter"/>
      <w:lvlText w:val="%8."/>
      <w:lvlJc w:val="left"/>
      <w:pPr>
        <w:ind w:left="5760" w:hanging="360"/>
      </w:pPr>
    </w:lvl>
    <w:lvl w:ilvl="8" w:tplc="440A001B">
      <w:start w:val="1"/>
      <w:numFmt w:val="lowerRoman"/>
      <w:lvlText w:val="%9."/>
      <w:lvlJc w:val="right"/>
      <w:pPr>
        <w:ind w:left="6480" w:hanging="180"/>
      </w:pPr>
    </w:lvl>
  </w:abstractNum>
  <w:abstractNum w:abstractNumId="1">
    <w:nsid w:val="1C756E76"/>
    <w:multiLevelType w:val="hybridMultilevel"/>
    <w:tmpl w:val="97422B1A"/>
    <w:lvl w:ilvl="0" w:tplc="440A0009">
      <w:start w:val="1"/>
      <w:numFmt w:val="bullet"/>
      <w:lvlText w:val=""/>
      <w:lvlJc w:val="left"/>
      <w:pPr>
        <w:ind w:left="720" w:hanging="360"/>
      </w:pPr>
      <w:rPr>
        <w:rFonts w:ascii="Wingdings" w:hAnsi="Wingdings" w:hint="default"/>
      </w:rPr>
    </w:lvl>
    <w:lvl w:ilvl="1" w:tplc="440A0003">
      <w:start w:val="1"/>
      <w:numFmt w:val="bullet"/>
      <w:lvlText w:val="o"/>
      <w:lvlJc w:val="left"/>
      <w:pPr>
        <w:ind w:left="1440" w:hanging="360"/>
      </w:pPr>
      <w:rPr>
        <w:rFonts w:ascii="Courier New" w:hAnsi="Courier New" w:cs="Courier New" w:hint="default"/>
      </w:rPr>
    </w:lvl>
    <w:lvl w:ilvl="2" w:tplc="440A0005">
      <w:start w:val="1"/>
      <w:numFmt w:val="bullet"/>
      <w:lvlText w:val=""/>
      <w:lvlJc w:val="left"/>
      <w:pPr>
        <w:ind w:left="2160" w:hanging="360"/>
      </w:pPr>
      <w:rPr>
        <w:rFonts w:ascii="Wingdings" w:hAnsi="Wingdings" w:hint="default"/>
      </w:rPr>
    </w:lvl>
    <w:lvl w:ilvl="3" w:tplc="440A0001">
      <w:start w:val="1"/>
      <w:numFmt w:val="bullet"/>
      <w:lvlText w:val=""/>
      <w:lvlJc w:val="left"/>
      <w:pPr>
        <w:ind w:left="2880" w:hanging="360"/>
      </w:pPr>
      <w:rPr>
        <w:rFonts w:ascii="Symbol" w:hAnsi="Symbol" w:hint="default"/>
      </w:rPr>
    </w:lvl>
    <w:lvl w:ilvl="4" w:tplc="440A0003">
      <w:start w:val="1"/>
      <w:numFmt w:val="bullet"/>
      <w:lvlText w:val="o"/>
      <w:lvlJc w:val="left"/>
      <w:pPr>
        <w:ind w:left="3600" w:hanging="360"/>
      </w:pPr>
      <w:rPr>
        <w:rFonts w:ascii="Courier New" w:hAnsi="Courier New" w:cs="Courier New" w:hint="default"/>
      </w:rPr>
    </w:lvl>
    <w:lvl w:ilvl="5" w:tplc="440A0005">
      <w:start w:val="1"/>
      <w:numFmt w:val="bullet"/>
      <w:lvlText w:val=""/>
      <w:lvlJc w:val="left"/>
      <w:pPr>
        <w:ind w:left="4320" w:hanging="360"/>
      </w:pPr>
      <w:rPr>
        <w:rFonts w:ascii="Wingdings" w:hAnsi="Wingdings" w:hint="default"/>
      </w:rPr>
    </w:lvl>
    <w:lvl w:ilvl="6" w:tplc="440A0001">
      <w:start w:val="1"/>
      <w:numFmt w:val="bullet"/>
      <w:lvlText w:val=""/>
      <w:lvlJc w:val="left"/>
      <w:pPr>
        <w:ind w:left="5040" w:hanging="360"/>
      </w:pPr>
      <w:rPr>
        <w:rFonts w:ascii="Symbol" w:hAnsi="Symbol" w:hint="default"/>
      </w:rPr>
    </w:lvl>
    <w:lvl w:ilvl="7" w:tplc="440A0003">
      <w:start w:val="1"/>
      <w:numFmt w:val="bullet"/>
      <w:lvlText w:val="o"/>
      <w:lvlJc w:val="left"/>
      <w:pPr>
        <w:ind w:left="5760" w:hanging="360"/>
      </w:pPr>
      <w:rPr>
        <w:rFonts w:ascii="Courier New" w:hAnsi="Courier New" w:cs="Courier New" w:hint="default"/>
      </w:rPr>
    </w:lvl>
    <w:lvl w:ilvl="8" w:tplc="440A0005">
      <w:start w:val="1"/>
      <w:numFmt w:val="bullet"/>
      <w:lvlText w:val=""/>
      <w:lvlJc w:val="left"/>
      <w:pPr>
        <w:ind w:left="6480" w:hanging="360"/>
      </w:pPr>
      <w:rPr>
        <w:rFonts w:ascii="Wingdings" w:hAnsi="Wingdings" w:hint="default"/>
      </w:rPr>
    </w:lvl>
  </w:abstractNum>
  <w:abstractNum w:abstractNumId="2">
    <w:nsid w:val="60671EBB"/>
    <w:multiLevelType w:val="hybridMultilevel"/>
    <w:tmpl w:val="959278D6"/>
    <w:lvl w:ilvl="0" w:tplc="D2964E5E">
      <w:start w:val="1"/>
      <w:numFmt w:val="bullet"/>
      <w:lvlText w:val=""/>
      <w:lvlJc w:val="left"/>
      <w:pPr>
        <w:tabs>
          <w:tab w:val="num" w:pos="720"/>
        </w:tabs>
        <w:ind w:left="720" w:hanging="360"/>
      </w:pPr>
      <w:rPr>
        <w:rFonts w:ascii="Wingdings 2" w:hAnsi="Wingdings 2" w:hint="default"/>
      </w:rPr>
    </w:lvl>
    <w:lvl w:ilvl="1" w:tplc="BF14F79A">
      <w:start w:val="1"/>
      <w:numFmt w:val="bullet"/>
      <w:lvlText w:val=""/>
      <w:lvlJc w:val="left"/>
      <w:pPr>
        <w:tabs>
          <w:tab w:val="num" w:pos="1440"/>
        </w:tabs>
        <w:ind w:left="1440" w:hanging="360"/>
      </w:pPr>
      <w:rPr>
        <w:rFonts w:ascii="Wingdings 2" w:hAnsi="Wingdings 2" w:hint="default"/>
      </w:rPr>
    </w:lvl>
    <w:lvl w:ilvl="2" w:tplc="8EF4D002">
      <w:start w:val="1"/>
      <w:numFmt w:val="bullet"/>
      <w:lvlText w:val=""/>
      <w:lvlJc w:val="left"/>
      <w:pPr>
        <w:tabs>
          <w:tab w:val="num" w:pos="2160"/>
        </w:tabs>
        <w:ind w:left="2160" w:hanging="360"/>
      </w:pPr>
      <w:rPr>
        <w:rFonts w:ascii="Wingdings 2" w:hAnsi="Wingdings 2" w:hint="default"/>
      </w:rPr>
    </w:lvl>
    <w:lvl w:ilvl="3" w:tplc="99246A36">
      <w:start w:val="1"/>
      <w:numFmt w:val="bullet"/>
      <w:lvlText w:val=""/>
      <w:lvlJc w:val="left"/>
      <w:pPr>
        <w:tabs>
          <w:tab w:val="num" w:pos="2880"/>
        </w:tabs>
        <w:ind w:left="2880" w:hanging="360"/>
      </w:pPr>
      <w:rPr>
        <w:rFonts w:ascii="Wingdings 2" w:hAnsi="Wingdings 2" w:hint="default"/>
      </w:rPr>
    </w:lvl>
    <w:lvl w:ilvl="4" w:tplc="25B6FF42">
      <w:start w:val="1"/>
      <w:numFmt w:val="bullet"/>
      <w:lvlText w:val=""/>
      <w:lvlJc w:val="left"/>
      <w:pPr>
        <w:tabs>
          <w:tab w:val="num" w:pos="3600"/>
        </w:tabs>
        <w:ind w:left="3600" w:hanging="360"/>
      </w:pPr>
      <w:rPr>
        <w:rFonts w:ascii="Wingdings 2" w:hAnsi="Wingdings 2" w:hint="default"/>
      </w:rPr>
    </w:lvl>
    <w:lvl w:ilvl="5" w:tplc="0DC0D946">
      <w:start w:val="1"/>
      <w:numFmt w:val="bullet"/>
      <w:lvlText w:val=""/>
      <w:lvlJc w:val="left"/>
      <w:pPr>
        <w:tabs>
          <w:tab w:val="num" w:pos="4320"/>
        </w:tabs>
        <w:ind w:left="4320" w:hanging="360"/>
      </w:pPr>
      <w:rPr>
        <w:rFonts w:ascii="Wingdings 2" w:hAnsi="Wingdings 2" w:hint="default"/>
      </w:rPr>
    </w:lvl>
    <w:lvl w:ilvl="6" w:tplc="11F6618A">
      <w:start w:val="1"/>
      <w:numFmt w:val="bullet"/>
      <w:lvlText w:val=""/>
      <w:lvlJc w:val="left"/>
      <w:pPr>
        <w:tabs>
          <w:tab w:val="num" w:pos="5040"/>
        </w:tabs>
        <w:ind w:left="5040" w:hanging="360"/>
      </w:pPr>
      <w:rPr>
        <w:rFonts w:ascii="Wingdings 2" w:hAnsi="Wingdings 2" w:hint="default"/>
      </w:rPr>
    </w:lvl>
    <w:lvl w:ilvl="7" w:tplc="6EC85CC6">
      <w:start w:val="1"/>
      <w:numFmt w:val="bullet"/>
      <w:lvlText w:val=""/>
      <w:lvlJc w:val="left"/>
      <w:pPr>
        <w:tabs>
          <w:tab w:val="num" w:pos="5760"/>
        </w:tabs>
        <w:ind w:left="5760" w:hanging="360"/>
      </w:pPr>
      <w:rPr>
        <w:rFonts w:ascii="Wingdings 2" w:hAnsi="Wingdings 2" w:hint="default"/>
      </w:rPr>
    </w:lvl>
    <w:lvl w:ilvl="8" w:tplc="876EF19E">
      <w:start w:val="1"/>
      <w:numFmt w:val="bullet"/>
      <w:lvlText w:val=""/>
      <w:lvlJc w:val="left"/>
      <w:pPr>
        <w:tabs>
          <w:tab w:val="num" w:pos="6480"/>
        </w:tabs>
        <w:ind w:left="6480" w:hanging="360"/>
      </w:pPr>
      <w:rPr>
        <w:rFonts w:ascii="Wingdings 2" w:hAnsi="Wingdings 2" w:hint="default"/>
      </w:rPr>
    </w:lvl>
  </w:abstractNum>
  <w:abstractNum w:abstractNumId="3">
    <w:nsid w:val="7C28566C"/>
    <w:multiLevelType w:val="hybridMultilevel"/>
    <w:tmpl w:val="6AEC366E"/>
    <w:lvl w:ilvl="0" w:tplc="440A0009">
      <w:start w:val="1"/>
      <w:numFmt w:val="bullet"/>
      <w:lvlText w:val=""/>
      <w:lvlJc w:val="left"/>
      <w:pPr>
        <w:ind w:left="720" w:hanging="360"/>
      </w:pPr>
      <w:rPr>
        <w:rFonts w:ascii="Wingdings" w:hAnsi="Wingdings" w:hint="default"/>
      </w:rPr>
    </w:lvl>
    <w:lvl w:ilvl="1" w:tplc="440A0003">
      <w:start w:val="1"/>
      <w:numFmt w:val="bullet"/>
      <w:lvlText w:val="o"/>
      <w:lvlJc w:val="left"/>
      <w:pPr>
        <w:ind w:left="1440" w:hanging="360"/>
      </w:pPr>
      <w:rPr>
        <w:rFonts w:ascii="Courier New" w:hAnsi="Courier New" w:cs="Courier New" w:hint="default"/>
      </w:rPr>
    </w:lvl>
    <w:lvl w:ilvl="2" w:tplc="440A0005">
      <w:start w:val="1"/>
      <w:numFmt w:val="bullet"/>
      <w:lvlText w:val=""/>
      <w:lvlJc w:val="left"/>
      <w:pPr>
        <w:ind w:left="2160" w:hanging="360"/>
      </w:pPr>
      <w:rPr>
        <w:rFonts w:ascii="Wingdings" w:hAnsi="Wingdings" w:hint="default"/>
      </w:rPr>
    </w:lvl>
    <w:lvl w:ilvl="3" w:tplc="440A0001">
      <w:start w:val="1"/>
      <w:numFmt w:val="bullet"/>
      <w:lvlText w:val=""/>
      <w:lvlJc w:val="left"/>
      <w:pPr>
        <w:ind w:left="2880" w:hanging="360"/>
      </w:pPr>
      <w:rPr>
        <w:rFonts w:ascii="Symbol" w:hAnsi="Symbol" w:hint="default"/>
      </w:rPr>
    </w:lvl>
    <w:lvl w:ilvl="4" w:tplc="440A0003">
      <w:start w:val="1"/>
      <w:numFmt w:val="bullet"/>
      <w:lvlText w:val="o"/>
      <w:lvlJc w:val="left"/>
      <w:pPr>
        <w:ind w:left="3600" w:hanging="360"/>
      </w:pPr>
      <w:rPr>
        <w:rFonts w:ascii="Courier New" w:hAnsi="Courier New" w:cs="Courier New" w:hint="default"/>
      </w:rPr>
    </w:lvl>
    <w:lvl w:ilvl="5" w:tplc="440A0005">
      <w:start w:val="1"/>
      <w:numFmt w:val="bullet"/>
      <w:lvlText w:val=""/>
      <w:lvlJc w:val="left"/>
      <w:pPr>
        <w:ind w:left="4320" w:hanging="360"/>
      </w:pPr>
      <w:rPr>
        <w:rFonts w:ascii="Wingdings" w:hAnsi="Wingdings" w:hint="default"/>
      </w:rPr>
    </w:lvl>
    <w:lvl w:ilvl="6" w:tplc="440A0001">
      <w:start w:val="1"/>
      <w:numFmt w:val="bullet"/>
      <w:lvlText w:val=""/>
      <w:lvlJc w:val="left"/>
      <w:pPr>
        <w:ind w:left="5040" w:hanging="360"/>
      </w:pPr>
      <w:rPr>
        <w:rFonts w:ascii="Symbol" w:hAnsi="Symbol" w:hint="default"/>
      </w:rPr>
    </w:lvl>
    <w:lvl w:ilvl="7" w:tplc="440A0003">
      <w:start w:val="1"/>
      <w:numFmt w:val="bullet"/>
      <w:lvlText w:val="o"/>
      <w:lvlJc w:val="left"/>
      <w:pPr>
        <w:ind w:left="5760" w:hanging="360"/>
      </w:pPr>
      <w:rPr>
        <w:rFonts w:ascii="Courier New" w:hAnsi="Courier New" w:cs="Courier New" w:hint="default"/>
      </w:rPr>
    </w:lvl>
    <w:lvl w:ilvl="8" w:tplc="440A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FF4"/>
    <w:rsid w:val="00052B55"/>
    <w:rsid w:val="00C21FF4"/>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FF4"/>
    <w:rPr>
      <w:rFonts w:eastAsiaTheme="minorEastAsia"/>
      <w:lang w:eastAsia="es-SV"/>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C21FF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21FF4"/>
    <w:pPr>
      <w:ind w:left="720"/>
      <w:contextualSpacing/>
    </w:pPr>
  </w:style>
  <w:style w:type="character" w:customStyle="1" w:styleId="intellitxt">
    <w:name w:val="intellitxt"/>
    <w:basedOn w:val="Fuentedeprrafopredeter"/>
    <w:rsid w:val="00C21FF4"/>
  </w:style>
  <w:style w:type="table" w:styleId="Sombreadoclaro-nfasis2">
    <w:name w:val="Light Shading Accent 2"/>
    <w:basedOn w:val="Tablanormal"/>
    <w:uiPriority w:val="60"/>
    <w:rsid w:val="00C21FF4"/>
    <w:pPr>
      <w:spacing w:after="0" w:line="240" w:lineRule="auto"/>
    </w:pPr>
    <w:rPr>
      <w:rFonts w:eastAsiaTheme="minorEastAsia"/>
      <w:color w:val="943634" w:themeColor="accent2" w:themeShade="BF"/>
      <w:lang w:eastAsia="es-SV"/>
    </w:rPr>
    <w:tblPr>
      <w:tblStyleRowBandSize w:val="1"/>
      <w:tblStyleColBandSize w:val="1"/>
      <w:tblInd w:w="0" w:type="nil"/>
      <w:tblBorders>
        <w:top w:val="single" w:sz="8" w:space="0" w:color="C0504D" w:themeColor="accent2"/>
        <w:bottom w:val="single" w:sz="8" w:space="0" w:color="C0504D" w:themeColor="accent2"/>
      </w:tblBorders>
    </w:tblPr>
    <w:tblStylePr w:type="firstRow">
      <w:pPr>
        <w:spacing w:beforeLines="0" w:before="0" w:beforeAutospacing="0" w:afterLines="0" w:after="0" w:afterAutospacing="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FF4"/>
    <w:rPr>
      <w:rFonts w:eastAsiaTheme="minorEastAsia"/>
      <w:lang w:eastAsia="es-SV"/>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C21FF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21FF4"/>
    <w:pPr>
      <w:ind w:left="720"/>
      <w:contextualSpacing/>
    </w:pPr>
  </w:style>
  <w:style w:type="character" w:customStyle="1" w:styleId="intellitxt">
    <w:name w:val="intellitxt"/>
    <w:basedOn w:val="Fuentedeprrafopredeter"/>
    <w:rsid w:val="00C21FF4"/>
  </w:style>
  <w:style w:type="table" w:styleId="Sombreadoclaro-nfasis2">
    <w:name w:val="Light Shading Accent 2"/>
    <w:basedOn w:val="Tablanormal"/>
    <w:uiPriority w:val="60"/>
    <w:rsid w:val="00C21FF4"/>
    <w:pPr>
      <w:spacing w:after="0" w:line="240" w:lineRule="auto"/>
    </w:pPr>
    <w:rPr>
      <w:rFonts w:eastAsiaTheme="minorEastAsia"/>
      <w:color w:val="943634" w:themeColor="accent2" w:themeShade="BF"/>
      <w:lang w:eastAsia="es-SV"/>
    </w:rPr>
    <w:tblPr>
      <w:tblStyleRowBandSize w:val="1"/>
      <w:tblStyleColBandSize w:val="1"/>
      <w:tblInd w:w="0" w:type="nil"/>
      <w:tblBorders>
        <w:top w:val="single" w:sz="8" w:space="0" w:color="C0504D" w:themeColor="accent2"/>
        <w:bottom w:val="single" w:sz="8" w:space="0" w:color="C0504D" w:themeColor="accent2"/>
      </w:tblBorders>
    </w:tblPr>
    <w:tblStylePr w:type="firstRow">
      <w:pPr>
        <w:spacing w:beforeLines="0" w:before="0" w:beforeAutospacing="0" w:afterLines="0" w:after="0" w:afterAutospacing="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428281">
      <w:bodyDiv w:val="1"/>
      <w:marLeft w:val="0"/>
      <w:marRight w:val="0"/>
      <w:marTop w:val="0"/>
      <w:marBottom w:val="0"/>
      <w:divBdr>
        <w:top w:val="none" w:sz="0" w:space="0" w:color="auto"/>
        <w:left w:val="none" w:sz="0" w:space="0" w:color="auto"/>
        <w:bottom w:val="none" w:sz="0" w:space="0" w:color="auto"/>
        <w:right w:val="none" w:sz="0" w:space="0" w:color="auto"/>
      </w:divBdr>
    </w:div>
    <w:div w:id="1100027522">
      <w:bodyDiv w:val="1"/>
      <w:marLeft w:val="0"/>
      <w:marRight w:val="0"/>
      <w:marTop w:val="0"/>
      <w:marBottom w:val="0"/>
      <w:divBdr>
        <w:top w:val="none" w:sz="0" w:space="0" w:color="auto"/>
        <w:left w:val="none" w:sz="0" w:space="0" w:color="auto"/>
        <w:bottom w:val="none" w:sz="0" w:space="0" w:color="auto"/>
        <w:right w:val="none" w:sz="0" w:space="0" w:color="auto"/>
      </w:divBdr>
    </w:div>
    <w:div w:id="1951740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457</Words>
  <Characters>2514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bollas</dc:creator>
  <cp:lastModifiedBy>bollas</cp:lastModifiedBy>
  <cp:revision>1</cp:revision>
  <dcterms:created xsi:type="dcterms:W3CDTF">2014-08-29T23:11:00Z</dcterms:created>
  <dcterms:modified xsi:type="dcterms:W3CDTF">2014-08-29T23:16:00Z</dcterms:modified>
</cp:coreProperties>
</file>