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DE3" w:rsidRDefault="00A04DE3" w:rsidP="00A04DE3">
      <w:pPr>
        <w:pStyle w:val="Ttulo1"/>
        <w:jc w:val="center"/>
        <w:rPr>
          <w:noProof/>
          <w:lang w:eastAsia="es-ES"/>
        </w:rPr>
      </w:pPr>
      <w:r w:rsidRPr="00A04DE3">
        <w:rPr>
          <w:noProof/>
          <w:lang w:eastAsia="es-ES"/>
        </w:rPr>
        <w:t>COSO</w:t>
      </w:r>
    </w:p>
    <w:p w:rsidR="00A04DE3" w:rsidRDefault="00A04DE3" w:rsidP="00A04DE3">
      <w:pPr>
        <w:rPr>
          <w:noProof/>
          <w:lang w:eastAsia="es-ES"/>
        </w:rPr>
      </w:pPr>
      <w:bookmarkStart w:id="0" w:name="_GoBack"/>
      <w:bookmarkEnd w:id="0"/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El Informe COSO es un documento que contiene las principales directivas para la implantación, gestión y co</w:t>
      </w:r>
      <w:r>
        <w:rPr>
          <w:noProof/>
          <w:lang w:eastAsia="es-ES"/>
        </w:rPr>
        <w:t>ntrol de un sistema de control.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Debido a la gran aceptación de la que ha gozado, desde su publicación en 1992, el Informe COSO se ha convertido en el estándar de referencia.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Existen en la actualidad 2 versiones del Informe COSO. La versión del 1992 y la versión del 2004, que incorpora las exigencias de ley Sarbanes Oxley a su modelo.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Es un medio para un fin, no un fin en sí mismo. Efectuado por la junta directiva, gerencia u otro personal.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No es sólo normas, procedimientos y formas involucra gente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Aplicado en la definición de la estrategia y aplicado a través de la organización en cada nivel y unidad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Diseñado para identificar los eventos que potencialmente puedan afectar a la entidad y para administrar los riesgos, proveer seguridad razonable para la administración y para la junta directiva de la organización orientada al logr</w:t>
      </w:r>
      <w:r>
        <w:rPr>
          <w:noProof/>
          <w:lang w:eastAsia="es-ES"/>
        </w:rPr>
        <w:t>o de los objetivos del negocio.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COSO II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Hacia fines de Septiembre de 2004, como respuesta a una serie de escándalos, e irregularidades que provocaron pérdidas importante a inversionistas, empleados y otros grupos de interés.</w:t>
      </w:r>
    </w:p>
    <w:p w:rsidR="00A04DE3" w:rsidRPr="00A04DE3" w:rsidRDefault="00A04DE3" w:rsidP="00A04DE3">
      <w:pPr>
        <w:rPr>
          <w:noProof/>
          <w:lang w:val="en-US" w:eastAsia="es-ES"/>
        </w:rPr>
      </w:pPr>
      <w:r w:rsidRPr="00A04DE3">
        <w:rPr>
          <w:noProof/>
          <w:lang w:val="en-US" w:eastAsia="es-ES"/>
        </w:rPr>
        <w:t>Nuevamente el Committee of Sponsoring Organizations of the Treadway Commission, publicó el Enterprise Risk Management – Integrated Framework y sus aplicaciones técnicas asociadas.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Amplía el concepto de control interno, proporcionando un foco más robusto y extenso sobre la identificación, evaluación y gestión integral de riesgo.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En septiembre de 2004 se publica el estudio ERM ( Enterprice Risk Management) como una ampliación de Coso 1, de acuerdo a las conclusiones de los servicios de Pricewaterhouse a la comision.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 xml:space="preserve">Que se </w:t>
      </w:r>
      <w:r>
        <w:rPr>
          <w:noProof/>
          <w:lang w:eastAsia="es-ES"/>
        </w:rPr>
        <w:t>puede Obtener a través de COSO?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Proporciona un marco de referencia aplicable a cualquier organización.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Para COSO, este proceso debe estar integrado con el negocio, de tal manera que ayude a conseguir los resultados esperados en materia de rentabilidad y rendimiento.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Trasmitir el concepto de que el esfuerzo involucra a toda la organización: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lastRenderedPageBreak/>
        <w:t>Desde la Alta Dirección hasta el último empleado.</w:t>
      </w:r>
    </w:p>
    <w:p w:rsidR="00A04DE3" w:rsidRDefault="00A04DE3" w:rsidP="00A04DE3">
      <w:pPr>
        <w:rPr>
          <w:noProof/>
          <w:lang w:eastAsia="es-ES"/>
        </w:rPr>
      </w:pPr>
    </w:p>
    <w:p w:rsidR="00A04DE3" w:rsidRPr="00A04DE3" w:rsidRDefault="00A04DE3" w:rsidP="00A04DE3">
      <w:pPr>
        <w:rPr>
          <w:b/>
          <w:noProof/>
          <w:lang w:eastAsia="es-ES"/>
        </w:rPr>
      </w:pPr>
      <w:r w:rsidRPr="00A04DE3">
        <w:rPr>
          <w:b/>
          <w:noProof/>
          <w:lang w:eastAsia="es-ES"/>
        </w:rPr>
        <w:t>Ventajas de Coso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Permite a la dirección de la empresa poseer una visión global del riesgo y accionar los planes para su correcta gestión.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Posibilita la priorización de los objetivos, riesgos clave del negocio, y de los controles implantados, lo que permite su adecuada gestión. toma de decisiones más segura, facilitando la asignación del capital.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Alinea los objetivos del grupo con los objetivos de las diferentes unidades de negocio, así como los riesgos asumidos y los controles puestos en acción.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Permite dar soporte a las actividades de planificación estratégica y control interno.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Permite cumplir con los nuevos marcos regulatorios y demanda de nuevas prácticas de gobierno corporativo.</w:t>
      </w:r>
    </w:p>
    <w:p w:rsidR="00A04DE3" w:rsidRDefault="00A04DE3" w:rsidP="00A04DE3">
      <w:pPr>
        <w:rPr>
          <w:noProof/>
          <w:lang w:eastAsia="es-ES"/>
        </w:rPr>
      </w:pPr>
      <w:r>
        <w:rPr>
          <w:noProof/>
          <w:lang w:eastAsia="es-ES"/>
        </w:rPr>
        <w:t>Fomenta que la gestión de riesgos pase a formar parte de la cultura del grup</w:t>
      </w:r>
      <w:r>
        <w:rPr>
          <w:noProof/>
          <w:lang w:eastAsia="es-ES"/>
        </w:rPr>
        <w:t>o.</w:t>
      </w:r>
    </w:p>
    <w:p w:rsidR="00964549" w:rsidRDefault="00A04DE3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783C2EE4" wp14:editId="37DFD651">
            <wp:simplePos x="0" y="0"/>
            <wp:positionH relativeFrom="column">
              <wp:posOffset>5715</wp:posOffset>
            </wp:positionH>
            <wp:positionV relativeFrom="paragraph">
              <wp:posOffset>254000</wp:posOffset>
            </wp:positionV>
            <wp:extent cx="5397500" cy="3600450"/>
            <wp:effectExtent l="0" t="0" r="0" b="0"/>
            <wp:wrapSquare wrapText="bothSides"/>
            <wp:docPr id="1" name="Imagen 1" descr="C:\Users\Isaac\Desktop\coso-para-blog-v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saac\Desktop\coso-para-blog-v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059"/>
                    <a:stretch/>
                  </pic:blipFill>
                  <pic:spPr bwMode="auto">
                    <a:xfrm>
                      <a:off x="0" y="0"/>
                      <a:ext cx="53975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645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DE3"/>
    <w:rsid w:val="00964549"/>
    <w:rsid w:val="00A0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04D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04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4DE3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04D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04D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04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4DE3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04D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</dc:creator>
  <cp:lastModifiedBy>Isaac</cp:lastModifiedBy>
  <cp:revision>1</cp:revision>
  <dcterms:created xsi:type="dcterms:W3CDTF">2012-12-15T02:43:00Z</dcterms:created>
  <dcterms:modified xsi:type="dcterms:W3CDTF">2012-12-15T02:47:00Z</dcterms:modified>
</cp:coreProperties>
</file>